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51A2" w:rsidRPr="00595A64" w:rsidRDefault="00C151A2" w:rsidP="00BD5A8B">
      <w:pPr>
        <w:spacing w:after="120" w:line="240" w:lineRule="auto"/>
        <w:rPr>
          <w:lang w:val="en-GB"/>
        </w:rPr>
      </w:pPr>
      <w:r w:rsidRPr="00595A64">
        <w:rPr>
          <w:noProof/>
          <w:lang w:eastAsia="fr-FR"/>
        </w:rPr>
        <w:drawing>
          <wp:inline distT="0" distB="0" distL="0" distR="0">
            <wp:extent cx="2444877" cy="767751"/>
            <wp:effectExtent l="0" t="0" r="0" b="0"/>
            <wp:docPr id="1" name="Image 1" descr="C:\Users\HP\Dropbox\A. DROPBOX SECTEUR MOZAWI\12. LOGOS IMAGES\Logo IA_short_high 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ropbox\A. DROPBOX SECTEUR MOZAWI\12. LOGOS IMAGES\Logo IA_short_high def.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77725" cy="778066"/>
                    </a:xfrm>
                    <a:prstGeom prst="rect">
                      <a:avLst/>
                    </a:prstGeom>
                    <a:noFill/>
                    <a:ln>
                      <a:noFill/>
                    </a:ln>
                  </pic:spPr>
                </pic:pic>
              </a:graphicData>
            </a:graphic>
          </wp:inline>
        </w:drawing>
      </w:r>
    </w:p>
    <w:p w:rsidR="00C151A2" w:rsidRPr="00595A64" w:rsidRDefault="00C151A2" w:rsidP="00BD5A8B">
      <w:pPr>
        <w:pBdr>
          <w:bottom w:val="single" w:sz="4" w:space="1" w:color="0070C0"/>
        </w:pBdr>
        <w:spacing w:after="120" w:line="240" w:lineRule="auto"/>
        <w:rPr>
          <w:b/>
          <w:color w:val="0070C0"/>
          <w:sz w:val="28"/>
          <w:lang w:val="en-GB"/>
        </w:rPr>
      </w:pPr>
    </w:p>
    <w:p w:rsidR="006846B6" w:rsidRPr="00595A64" w:rsidRDefault="00EE46BE" w:rsidP="00BD5A8B">
      <w:pPr>
        <w:pStyle w:val="Titre1"/>
        <w:rPr>
          <w:sz w:val="32"/>
          <w:lang w:val="en-GB"/>
        </w:rPr>
      </w:pPr>
      <w:r w:rsidRPr="00595A64">
        <w:rPr>
          <w:sz w:val="32"/>
          <w:lang w:val="en-GB"/>
        </w:rPr>
        <w:t>Note on methods for measuring child mortality in Inter Aide's health programmes</w:t>
      </w:r>
    </w:p>
    <w:p w:rsidR="00C151A2" w:rsidRPr="00595A64" w:rsidRDefault="00EE46BE" w:rsidP="00BD5A8B">
      <w:pPr>
        <w:spacing w:after="120" w:line="240" w:lineRule="auto"/>
        <w:rPr>
          <w:b/>
          <w:color w:val="0070C0"/>
          <w:lang w:val="en-GB"/>
        </w:rPr>
      </w:pPr>
      <w:r w:rsidRPr="00595A64">
        <w:rPr>
          <w:b/>
          <w:color w:val="0070C0"/>
          <w:lang w:val="en-GB"/>
        </w:rPr>
        <w:t>July</w:t>
      </w:r>
      <w:r w:rsidR="009E40FD" w:rsidRPr="00595A64">
        <w:rPr>
          <w:b/>
          <w:color w:val="0070C0"/>
          <w:lang w:val="en-GB"/>
        </w:rPr>
        <w:t xml:space="preserve"> 2024</w:t>
      </w:r>
    </w:p>
    <w:p w:rsidR="00407F16" w:rsidRPr="00595A64" w:rsidRDefault="00C151A2" w:rsidP="00BD5A8B">
      <w:pPr>
        <w:spacing w:after="0" w:line="240" w:lineRule="auto"/>
        <w:jc w:val="right"/>
        <w:rPr>
          <w:b/>
          <w:lang w:val="en-GB"/>
        </w:rPr>
      </w:pPr>
      <w:r w:rsidRPr="00595A64">
        <w:rPr>
          <w:b/>
          <w:lang w:val="en-GB"/>
        </w:rPr>
        <w:t>Julie Pontarollo</w:t>
      </w:r>
      <w:r w:rsidR="00B94893" w:rsidRPr="00595A64">
        <w:rPr>
          <w:b/>
          <w:lang w:val="en-GB"/>
        </w:rPr>
        <w:t>,</w:t>
      </w:r>
      <w:r w:rsidR="00EE46BE" w:rsidRPr="00595A64">
        <w:rPr>
          <w:b/>
          <w:lang w:val="en-GB"/>
        </w:rPr>
        <w:t xml:space="preserve"> with the support of </w:t>
      </w:r>
      <w:r w:rsidR="00B94893" w:rsidRPr="00595A64">
        <w:rPr>
          <w:b/>
          <w:lang w:val="en-GB"/>
        </w:rPr>
        <w:t>Anaïs Duchâtel</w:t>
      </w:r>
      <w:r w:rsidRPr="00595A64">
        <w:rPr>
          <w:b/>
          <w:lang w:val="en-GB"/>
        </w:rPr>
        <w:t xml:space="preserve"> </w:t>
      </w:r>
      <w:r w:rsidR="00EE46BE" w:rsidRPr="00595A64">
        <w:rPr>
          <w:b/>
          <w:lang w:val="en-GB"/>
        </w:rPr>
        <w:t>and</w:t>
      </w:r>
      <w:r w:rsidR="003C4F04" w:rsidRPr="00595A64">
        <w:rPr>
          <w:b/>
          <w:lang w:val="en-GB"/>
        </w:rPr>
        <w:t xml:space="preserve"> Piroska Bisits Bullen</w:t>
      </w:r>
    </w:p>
    <w:p w:rsidR="00C151A2" w:rsidRPr="00595A64" w:rsidRDefault="00407F16" w:rsidP="00BD5A8B">
      <w:pPr>
        <w:spacing w:after="120" w:line="240" w:lineRule="auto"/>
        <w:jc w:val="right"/>
        <w:rPr>
          <w:b/>
          <w:lang w:val="en-GB"/>
        </w:rPr>
      </w:pPr>
      <w:r w:rsidRPr="00595A64">
        <w:rPr>
          <w:b/>
          <w:lang w:val="en-GB"/>
        </w:rPr>
        <w:t>Contact: julie.pontarollo@interaide.org</w:t>
      </w:r>
    </w:p>
    <w:p w:rsidR="00C44BFD" w:rsidRPr="00595A64" w:rsidRDefault="00C44BFD" w:rsidP="00BD5A8B">
      <w:pPr>
        <w:spacing w:after="120" w:line="240" w:lineRule="auto"/>
        <w:rPr>
          <w:lang w:val="en-GB"/>
        </w:rPr>
      </w:pPr>
    </w:p>
    <w:p w:rsidR="00EE46BE" w:rsidRPr="00595A64" w:rsidRDefault="00EE46BE" w:rsidP="00BD5A8B">
      <w:pPr>
        <w:spacing w:after="120" w:line="240" w:lineRule="auto"/>
        <w:jc w:val="both"/>
        <w:rPr>
          <w:lang w:val="en-GB"/>
        </w:rPr>
      </w:pPr>
      <w:r w:rsidRPr="00595A64">
        <w:rPr>
          <w:lang w:val="en-GB"/>
        </w:rPr>
        <w:t xml:space="preserve">The aim of this note is to capitalise on the mortality measurement methods used in Inter Aide's community health projects since the early 2000s. As a result of this work, a harmonised method has been deployed across all the programmes concerned from 2022. A summary of the mortality measurements carried out in Madagascar, Malawi, Mozambique and Guinea between 2002 and 2023 is presented in </w:t>
      </w:r>
      <w:hyperlink w:anchor="_Annexe_1_-_1" w:history="1">
        <w:r w:rsidR="004C4A51" w:rsidRPr="00595A64">
          <w:rPr>
            <w:rStyle w:val="Lienhypertexte"/>
            <w:lang w:val="en-GB"/>
          </w:rPr>
          <w:t>A</w:t>
        </w:r>
        <w:r w:rsidR="00431323" w:rsidRPr="00595A64">
          <w:rPr>
            <w:rStyle w:val="Lienhypertexte"/>
            <w:lang w:val="en-GB"/>
          </w:rPr>
          <w:t>ppendix</w:t>
        </w:r>
        <w:r w:rsidRPr="00595A64">
          <w:rPr>
            <w:rStyle w:val="Lienhypertexte"/>
            <w:lang w:val="en-GB"/>
          </w:rPr>
          <w:t xml:space="preserve"> 1</w:t>
        </w:r>
      </w:hyperlink>
      <w:r w:rsidRPr="00595A64">
        <w:rPr>
          <w:lang w:val="en-GB"/>
        </w:rPr>
        <w:t>.</w:t>
      </w:r>
    </w:p>
    <w:p w:rsidR="00115888" w:rsidRPr="00595A64" w:rsidRDefault="00EE46BE" w:rsidP="00BD5A8B">
      <w:pPr>
        <w:pStyle w:val="Titre1"/>
        <w:numPr>
          <w:ilvl w:val="0"/>
          <w:numId w:val="4"/>
        </w:numPr>
        <w:ind w:left="426"/>
        <w:rPr>
          <w:lang w:val="en-GB"/>
        </w:rPr>
      </w:pPr>
      <w:r w:rsidRPr="00595A64">
        <w:rPr>
          <w:lang w:val="en-GB"/>
        </w:rPr>
        <w:t>De</w:t>
      </w:r>
      <w:r w:rsidR="00FE0BA9" w:rsidRPr="00595A64">
        <w:rPr>
          <w:lang w:val="en-GB"/>
        </w:rPr>
        <w:t>finitions</w:t>
      </w:r>
    </w:p>
    <w:p w:rsidR="00EE46BE" w:rsidRPr="00595A64" w:rsidRDefault="00EE46BE" w:rsidP="00BD5A8B">
      <w:pPr>
        <w:spacing w:after="120" w:line="240" w:lineRule="auto"/>
        <w:jc w:val="both"/>
        <w:rPr>
          <w:lang w:val="en-GB"/>
        </w:rPr>
      </w:pPr>
      <w:r w:rsidRPr="00595A64">
        <w:rPr>
          <w:b/>
          <w:lang w:val="en-GB"/>
        </w:rPr>
        <w:t>Children under-five mortality rate:</w:t>
      </w:r>
      <w:r w:rsidRPr="00595A64">
        <w:rPr>
          <w:lang w:val="en-GB"/>
        </w:rPr>
        <w:t xml:space="preserve"> number of deaths of children under five years of age per 1,000 live births, </w:t>
      </w:r>
      <w:r w:rsidRPr="00595A64">
        <w:rPr>
          <w:b/>
          <w:color w:val="0070C0"/>
          <w:lang w:val="en-GB"/>
        </w:rPr>
        <w:t>abbreviated as U5MR</w:t>
      </w:r>
      <w:r w:rsidRPr="00595A64">
        <w:rPr>
          <w:lang w:val="en-GB"/>
        </w:rPr>
        <w:t>.</w:t>
      </w:r>
    </w:p>
    <w:p w:rsidR="00EE46BE" w:rsidRPr="00595A64" w:rsidRDefault="00EE46BE" w:rsidP="00BD5A8B">
      <w:pPr>
        <w:spacing w:after="120" w:line="240" w:lineRule="auto"/>
        <w:jc w:val="both"/>
        <w:rPr>
          <w:lang w:val="en-GB"/>
        </w:rPr>
      </w:pPr>
      <w:r w:rsidRPr="00595A64">
        <w:rPr>
          <w:b/>
          <w:lang w:val="en-GB"/>
        </w:rPr>
        <w:t>Children under-one mortality rate:</w:t>
      </w:r>
      <w:r w:rsidRPr="00595A64">
        <w:rPr>
          <w:lang w:val="en-GB"/>
        </w:rPr>
        <w:t xml:space="preserve"> number of deaths of children under one year of age per 1,000 live births, </w:t>
      </w:r>
      <w:r w:rsidRPr="00595A64">
        <w:rPr>
          <w:b/>
          <w:color w:val="0070C0"/>
          <w:lang w:val="en-GB"/>
        </w:rPr>
        <w:t>abbreviated as U1MR</w:t>
      </w:r>
    </w:p>
    <w:p w:rsidR="00EE46BE" w:rsidRPr="00595A64" w:rsidRDefault="00EE46BE" w:rsidP="00BD5A8B">
      <w:pPr>
        <w:spacing w:after="120" w:line="240" w:lineRule="auto"/>
        <w:jc w:val="both"/>
        <w:rPr>
          <w:lang w:val="en-GB"/>
        </w:rPr>
      </w:pPr>
      <w:r w:rsidRPr="00595A64">
        <w:rPr>
          <w:b/>
          <w:lang w:val="en-GB"/>
        </w:rPr>
        <w:t>Neonatal mortality rate:</w:t>
      </w:r>
      <w:r w:rsidRPr="00595A64">
        <w:rPr>
          <w:lang w:val="en-GB"/>
        </w:rPr>
        <w:t xml:space="preserve"> number of deaths of children under 28 days of age (born alive but dying between birth and the 28th day of life) per 1,000 live births, </w:t>
      </w:r>
      <w:r w:rsidRPr="00595A64">
        <w:rPr>
          <w:b/>
          <w:color w:val="0070C0"/>
          <w:lang w:val="en-GB"/>
        </w:rPr>
        <w:t>abbreviated as NNMR</w:t>
      </w:r>
      <w:r w:rsidRPr="00595A64">
        <w:rPr>
          <w:lang w:val="en-GB"/>
        </w:rPr>
        <w:t>. A distinction is made between early neonatal mortality, for deaths during the first week, and late neonatal mortality, for deaths during the following three weeks.</w:t>
      </w:r>
    </w:p>
    <w:p w:rsidR="00EE46BE" w:rsidRPr="00595A64" w:rsidRDefault="00EE46BE" w:rsidP="00BD5A8B">
      <w:pPr>
        <w:spacing w:after="120" w:line="240" w:lineRule="auto"/>
        <w:jc w:val="both"/>
        <w:rPr>
          <w:lang w:val="en-GB"/>
        </w:rPr>
      </w:pPr>
      <w:r w:rsidRPr="00595A64">
        <w:rPr>
          <w:b/>
          <w:lang w:val="en-GB"/>
        </w:rPr>
        <w:t>Perinatal mortality rate:</w:t>
      </w:r>
      <w:r w:rsidRPr="00595A64">
        <w:rPr>
          <w:lang w:val="en-GB"/>
        </w:rPr>
        <w:t xml:space="preserve"> number of stillbirths (birth after 22 weeks of amenorrhoea of a lifeless foetus) and early neonatal deaths per 1,000 births (including stillbirths).</w:t>
      </w:r>
    </w:p>
    <w:p w:rsidR="00C151A2" w:rsidRPr="00595A64" w:rsidRDefault="00EE46BE" w:rsidP="00BD5A8B">
      <w:pPr>
        <w:pStyle w:val="Titre1"/>
        <w:numPr>
          <w:ilvl w:val="0"/>
          <w:numId w:val="4"/>
        </w:numPr>
        <w:ind w:left="426"/>
        <w:rPr>
          <w:lang w:val="en-GB"/>
        </w:rPr>
      </w:pPr>
      <w:r w:rsidRPr="00595A64">
        <w:rPr>
          <w:lang w:val="en-GB"/>
        </w:rPr>
        <w:t>Background</w:t>
      </w:r>
    </w:p>
    <w:p w:rsidR="00EE46BE" w:rsidRPr="00595A64" w:rsidRDefault="00EE46BE" w:rsidP="00BD5A8B">
      <w:pPr>
        <w:spacing w:after="120" w:line="240" w:lineRule="auto"/>
        <w:jc w:val="both"/>
        <w:rPr>
          <w:lang w:val="en-GB"/>
        </w:rPr>
      </w:pPr>
      <w:r w:rsidRPr="00595A64">
        <w:rPr>
          <w:b/>
          <w:lang w:val="en-GB"/>
        </w:rPr>
        <w:t xml:space="preserve">Madagascar - </w:t>
      </w:r>
      <w:r w:rsidRPr="00595A64">
        <w:rPr>
          <w:lang w:val="en-GB"/>
        </w:rPr>
        <w:t>Under-five mortality was chosen as the key indicator for the community health programme in Madagascar in the early 2000s. This indicator allowed to quickly characterise the overall health status of the vulnerable populations Inter Aide was working with, in the sense that it reflected several essential characteristics: epidemiological and health risks faced by the children and access to qualified care.</w:t>
      </w:r>
    </w:p>
    <w:p w:rsidR="00EE46BE" w:rsidRPr="00595A64" w:rsidRDefault="00EE46BE" w:rsidP="00BD5A8B">
      <w:pPr>
        <w:spacing w:after="120" w:line="240" w:lineRule="auto"/>
        <w:jc w:val="both"/>
        <w:rPr>
          <w:lang w:val="en-GB"/>
        </w:rPr>
      </w:pPr>
      <w:r w:rsidRPr="00595A64">
        <w:rPr>
          <w:lang w:val="en-GB"/>
        </w:rPr>
        <w:t xml:space="preserve">At that time, the U5MRs recorded in Manakara district were in the order of 150 ‰ to 200 ‰, and included stillborn children (who are normally excluded from the official definition of U5 mortality). Analysis of the causes of this high mortality showed that malaria (or fevers), diarrhoeal diseases and acute respiratory infections caused more than half the deaths. A study of the healthcare system revealed that access to care was hampered primarily by geographical barriers, with one primary health centre per commune, serving villages that could be more than 4 hours away on foot, and </w:t>
      </w:r>
      <w:r w:rsidR="005B1EE4" w:rsidRPr="00595A64">
        <w:rPr>
          <w:lang w:val="en-GB"/>
        </w:rPr>
        <w:t xml:space="preserve">were </w:t>
      </w:r>
      <w:r w:rsidRPr="00595A64">
        <w:rPr>
          <w:lang w:val="en-GB"/>
        </w:rPr>
        <w:t xml:space="preserve">therefore clearly under-utilised. Against this backdrop, the strategy chosen at the time was to set up a local healthcare service focusing on the main communicable diseases, by training and supplying village health </w:t>
      </w:r>
      <w:r w:rsidR="005B1EE4" w:rsidRPr="00595A64">
        <w:rPr>
          <w:lang w:val="en-GB"/>
        </w:rPr>
        <w:t>volunteers</w:t>
      </w:r>
      <w:r w:rsidRPr="00595A64">
        <w:rPr>
          <w:lang w:val="en-GB"/>
        </w:rPr>
        <w:t xml:space="preserve"> (or community </w:t>
      </w:r>
      <w:r w:rsidR="005B1EE4" w:rsidRPr="00595A64">
        <w:rPr>
          <w:lang w:val="en-GB"/>
        </w:rPr>
        <w:t>health volunteers</w:t>
      </w:r>
      <w:r w:rsidRPr="00595A64">
        <w:rPr>
          <w:lang w:val="en-GB"/>
        </w:rPr>
        <w:t>). As a result, infant and child mortality fell by around 50%, reaching a plateau of around 75 ‰ in Manakara district (45 communes, 300,000 people).</w:t>
      </w:r>
    </w:p>
    <w:p w:rsidR="003124D3" w:rsidRPr="00595A64" w:rsidRDefault="00541CF5" w:rsidP="00BD5A8B">
      <w:pPr>
        <w:spacing w:after="0" w:line="240" w:lineRule="auto"/>
        <w:jc w:val="center"/>
        <w:rPr>
          <w:lang w:val="en-GB"/>
        </w:rPr>
      </w:pPr>
      <w:r w:rsidRPr="00595A64">
        <w:rPr>
          <w:noProof/>
          <w:lang w:eastAsia="fr-FR"/>
        </w:rPr>
        <w:lastRenderedPageBreak/>
        <w:drawing>
          <wp:inline distT="0" distB="0" distL="0" distR="0" wp14:anchorId="67E56DC7" wp14:editId="36DB41A2">
            <wp:extent cx="4886325" cy="3225816"/>
            <wp:effectExtent l="19050" t="19050" r="9525" b="1270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89709" cy="3228050"/>
                    </a:xfrm>
                    <a:prstGeom prst="rect">
                      <a:avLst/>
                    </a:prstGeom>
                    <a:ln>
                      <a:solidFill>
                        <a:schemeClr val="tx1"/>
                      </a:solidFill>
                    </a:ln>
                  </pic:spPr>
                </pic:pic>
              </a:graphicData>
            </a:graphic>
          </wp:inline>
        </w:drawing>
      </w:r>
    </w:p>
    <w:p w:rsidR="00541CF5" w:rsidRPr="00595A64" w:rsidRDefault="00541CF5" w:rsidP="00BD5A8B">
      <w:pPr>
        <w:spacing w:after="120" w:line="240" w:lineRule="auto"/>
        <w:jc w:val="center"/>
        <w:rPr>
          <w:b/>
          <w:color w:val="0070C0"/>
          <w:lang w:val="en-GB"/>
        </w:rPr>
      </w:pPr>
      <w:r w:rsidRPr="00595A64">
        <w:rPr>
          <w:b/>
          <w:color w:val="0070C0"/>
          <w:lang w:val="en-GB"/>
        </w:rPr>
        <w:t xml:space="preserve">Table 1. </w:t>
      </w:r>
      <w:r w:rsidRPr="00595A64">
        <w:rPr>
          <w:color w:val="0070C0"/>
          <w:lang w:val="en-GB"/>
        </w:rPr>
        <w:t>Results of mortality surveys in Manakara district between 2002 and 2016</w:t>
      </w:r>
    </w:p>
    <w:p w:rsidR="00541CF5" w:rsidRPr="00595A64" w:rsidRDefault="00541CF5" w:rsidP="00BD5A8B">
      <w:pPr>
        <w:spacing w:after="120" w:line="240" w:lineRule="auto"/>
        <w:jc w:val="both"/>
        <w:rPr>
          <w:lang w:val="en-GB"/>
        </w:rPr>
      </w:pPr>
      <w:r w:rsidRPr="00595A64">
        <w:rPr>
          <w:lang w:val="en-GB"/>
        </w:rPr>
        <w:t>Surveys carried out in a control commune (where no intervention had been implemented) showed that mortality was falling elsewhere as a result of the general improvement in the health system, but to a lesser extent than in the area where the village health volunteers supported by Inter Aide were working.</w:t>
      </w:r>
    </w:p>
    <w:p w:rsidR="004557F3" w:rsidRPr="00595A64" w:rsidRDefault="00541CF5" w:rsidP="00BD5A8B">
      <w:pPr>
        <w:spacing w:after="120" w:line="240" w:lineRule="auto"/>
        <w:jc w:val="both"/>
        <w:rPr>
          <w:lang w:val="en-GB"/>
        </w:rPr>
      </w:pPr>
      <w:r w:rsidRPr="00595A64">
        <w:rPr>
          <w:lang w:val="en-GB"/>
        </w:rPr>
        <w:t xml:space="preserve">In the 2000s, the </w:t>
      </w:r>
      <w:r w:rsidRPr="00595A64">
        <w:rPr>
          <w:b/>
          <w:lang w:val="en-GB"/>
        </w:rPr>
        <w:t>direct 5-year extrapolation method</w:t>
      </w:r>
      <w:r w:rsidRPr="00595A64">
        <w:rPr>
          <w:lang w:val="en-GB"/>
        </w:rPr>
        <w:t xml:space="preserve"> (see </w:t>
      </w:r>
      <w:hyperlink w:anchor="_Méthode_directe_par" w:history="1">
        <w:r w:rsidRPr="00595A64">
          <w:rPr>
            <w:rStyle w:val="Lienhypertexte"/>
            <w:lang w:val="en-GB"/>
          </w:rPr>
          <w:t>paragraph C</w:t>
        </w:r>
      </w:hyperlink>
      <w:r w:rsidRPr="00595A64">
        <w:rPr>
          <w:lang w:val="en-GB"/>
        </w:rPr>
        <w:t xml:space="preserve">) was used for exhaustive mortality surveys (including all the houses in the commune) and data collection was carried out each year by </w:t>
      </w:r>
      <w:r w:rsidR="004557F3" w:rsidRPr="00595A64">
        <w:rPr>
          <w:lang w:val="en-GB"/>
        </w:rPr>
        <w:t>village health volunteers</w:t>
      </w:r>
      <w:r w:rsidRPr="00595A64">
        <w:rPr>
          <w:lang w:val="en-GB"/>
        </w:rPr>
        <w:t xml:space="preserve">, supervised by the Inter Aide team. An external evaluation carried out in 2007 validated this methodology, while highlighting its limitations </w:t>
      </w:r>
      <w:r w:rsidR="004557F3" w:rsidRPr="00595A64">
        <w:rPr>
          <w:lang w:val="en-GB"/>
        </w:rPr>
        <w:t>(</w:t>
      </w:r>
      <w:hyperlink r:id="rId10" w:history="1">
        <w:r w:rsidR="004557F3" w:rsidRPr="00595A64">
          <w:rPr>
            <w:rStyle w:val="Lienhypertexte"/>
            <w:lang w:val="en-GB"/>
          </w:rPr>
          <w:t>link to the study report</w:t>
        </w:r>
      </w:hyperlink>
      <w:r w:rsidR="004557F3" w:rsidRPr="00595A64">
        <w:rPr>
          <w:lang w:val="en-GB"/>
        </w:rPr>
        <w:t xml:space="preserve">). </w:t>
      </w:r>
    </w:p>
    <w:p w:rsidR="00541CF5" w:rsidRPr="00595A64" w:rsidRDefault="00541CF5" w:rsidP="00BD5A8B">
      <w:pPr>
        <w:spacing w:after="120" w:line="240" w:lineRule="auto"/>
        <w:jc w:val="both"/>
        <w:rPr>
          <w:lang w:val="en-GB"/>
        </w:rPr>
      </w:pPr>
      <w:r w:rsidRPr="00595A64">
        <w:rPr>
          <w:lang w:val="en-GB"/>
        </w:rPr>
        <w:t xml:space="preserve">The programme was then extended to Farafangana, where the methodology used with the </w:t>
      </w:r>
      <w:r w:rsidR="004557F3" w:rsidRPr="00595A64">
        <w:rPr>
          <w:lang w:val="en-GB"/>
        </w:rPr>
        <w:t xml:space="preserve">village health volunteers </w:t>
      </w:r>
      <w:r w:rsidRPr="00595A64">
        <w:rPr>
          <w:lang w:val="en-GB"/>
        </w:rPr>
        <w:t xml:space="preserve">proved unsuccessful, as the data was not consistent from one year to the next. </w:t>
      </w:r>
      <w:r w:rsidR="004557F3" w:rsidRPr="00595A64">
        <w:rPr>
          <w:lang w:val="en-GB"/>
        </w:rPr>
        <w:t>Surveyors</w:t>
      </w:r>
      <w:r w:rsidRPr="00595A64">
        <w:rPr>
          <w:lang w:val="en-GB"/>
        </w:rPr>
        <w:t xml:space="preserve"> were then recruited </w:t>
      </w:r>
      <w:r w:rsidR="004557F3" w:rsidRPr="00595A64">
        <w:rPr>
          <w:lang w:val="en-GB"/>
        </w:rPr>
        <w:t>as part of</w:t>
      </w:r>
      <w:r w:rsidRPr="00595A64">
        <w:rPr>
          <w:lang w:val="en-GB"/>
        </w:rPr>
        <w:t xml:space="preserve"> the Inter Aide team in order to improve the quality of data collection by relying on professionals. This method is still used today in Madagascar, sometimes with the support of temporary </w:t>
      </w:r>
      <w:r w:rsidR="004557F3" w:rsidRPr="00595A64">
        <w:rPr>
          <w:lang w:val="en-GB"/>
        </w:rPr>
        <w:t>surveyors</w:t>
      </w:r>
      <w:r w:rsidRPr="00595A64">
        <w:rPr>
          <w:lang w:val="en-GB"/>
        </w:rPr>
        <w:t xml:space="preserve">. Between 2008 and 2022, a 52% drop in </w:t>
      </w:r>
      <w:r w:rsidR="004557F3" w:rsidRPr="00595A64">
        <w:rPr>
          <w:lang w:val="en-GB"/>
        </w:rPr>
        <w:t>the U5MR</w:t>
      </w:r>
      <w:r w:rsidRPr="00595A64">
        <w:rPr>
          <w:lang w:val="en-GB"/>
        </w:rPr>
        <w:t xml:space="preserve"> was observed in Farafangana (31 communes, 360,000 </w:t>
      </w:r>
      <w:r w:rsidR="004557F3" w:rsidRPr="00595A64">
        <w:rPr>
          <w:lang w:val="en-GB"/>
        </w:rPr>
        <w:t>people), from 177‰ to 85</w:t>
      </w:r>
      <w:r w:rsidRPr="00595A64">
        <w:rPr>
          <w:lang w:val="en-GB"/>
        </w:rPr>
        <w:t>‰</w:t>
      </w:r>
      <w:r w:rsidR="001B5E04">
        <w:rPr>
          <w:lang w:val="en-GB"/>
        </w:rPr>
        <w:t xml:space="preserve"> births (including stillbirths)</w:t>
      </w:r>
      <w:r w:rsidRPr="00595A64">
        <w:rPr>
          <w:lang w:val="en-GB"/>
        </w:rPr>
        <w:t xml:space="preserve">. The proportion of deaths attributable to the three communicable diseases treated by village health </w:t>
      </w:r>
      <w:r w:rsidR="00BA0F4B" w:rsidRPr="00595A64">
        <w:rPr>
          <w:lang w:val="en-GB"/>
        </w:rPr>
        <w:t xml:space="preserve">volunteers </w:t>
      </w:r>
      <w:r w:rsidRPr="00595A64">
        <w:rPr>
          <w:lang w:val="en-GB"/>
        </w:rPr>
        <w:t>fell from 54% to 26%</w:t>
      </w:r>
      <w:r w:rsidR="001B5E04">
        <w:rPr>
          <w:lang w:val="en-GB"/>
        </w:rPr>
        <w:t xml:space="preserve">, </w:t>
      </w:r>
      <w:r w:rsidR="001B5E04" w:rsidRPr="001B5E04">
        <w:rPr>
          <w:lang w:val="en-GB"/>
        </w:rPr>
        <w:t xml:space="preserve">demonstrating the contribution of </w:t>
      </w:r>
      <w:r w:rsidR="001B5E04">
        <w:rPr>
          <w:lang w:val="en-GB"/>
        </w:rPr>
        <w:t>volunteers</w:t>
      </w:r>
      <w:r w:rsidR="001B5E04" w:rsidRPr="001B5E04">
        <w:rPr>
          <w:lang w:val="en-GB"/>
        </w:rPr>
        <w:t xml:space="preserve"> to </w:t>
      </w:r>
      <w:r w:rsidR="001B5E04">
        <w:rPr>
          <w:lang w:val="en-GB"/>
        </w:rPr>
        <w:t xml:space="preserve">the reduction of </w:t>
      </w:r>
      <w:r w:rsidR="001B5E04" w:rsidRPr="001B5E04">
        <w:rPr>
          <w:lang w:val="en-GB"/>
        </w:rPr>
        <w:t>mortality specifically linked to the diseases they treat at community level.</w:t>
      </w:r>
    </w:p>
    <w:p w:rsidR="00541CF5" w:rsidRPr="00595A64" w:rsidRDefault="00541CF5" w:rsidP="00BD5A8B">
      <w:pPr>
        <w:spacing w:after="120" w:line="240" w:lineRule="auto"/>
        <w:jc w:val="both"/>
        <w:rPr>
          <w:lang w:val="en-GB"/>
        </w:rPr>
      </w:pPr>
      <w:r w:rsidRPr="00595A64">
        <w:rPr>
          <w:lang w:val="en-GB"/>
        </w:rPr>
        <w:t xml:space="preserve">From 2017, the action reached Vohipeno district (21 communes, 150,000 people). The protocol was improved at that time to exclude stillborn babies from the calculation of infant and child mortality. In 16 communes surveyed (80% of the population) between 2017 and 2020, </w:t>
      </w:r>
      <w:r w:rsidR="00BA0F4B" w:rsidRPr="00595A64">
        <w:rPr>
          <w:lang w:val="en-GB"/>
        </w:rPr>
        <w:t>the U5MR was measured at 67</w:t>
      </w:r>
      <w:r w:rsidRPr="00595A64">
        <w:rPr>
          <w:lang w:val="en-GB"/>
        </w:rPr>
        <w:t xml:space="preserve">‰ excluding stillbirths, and 94‰ stillbirths included. This therefore corresponded to an initial mortality almost half that in Farafangana before intervention, with a weight of the three diseases targeted by the programme of 31%. These figures were almost identical to the results achieved after the intervention in Farafangana district, and therefore raised questions about our ability to achieve results in this context, through an action focused solely on village health </w:t>
      </w:r>
      <w:r w:rsidR="00BA0F4B" w:rsidRPr="00595A64">
        <w:rPr>
          <w:lang w:val="en-GB"/>
        </w:rPr>
        <w:t>volunteers</w:t>
      </w:r>
      <w:r w:rsidRPr="00595A64">
        <w:rPr>
          <w:lang w:val="en-GB"/>
        </w:rPr>
        <w:t>.</w:t>
      </w:r>
    </w:p>
    <w:p w:rsidR="00541CF5" w:rsidRPr="00595A64" w:rsidRDefault="00541CF5" w:rsidP="00BD5A8B">
      <w:pPr>
        <w:spacing w:after="120" w:line="240" w:lineRule="auto"/>
        <w:jc w:val="both"/>
        <w:rPr>
          <w:lang w:val="en-GB"/>
        </w:rPr>
      </w:pPr>
      <w:r w:rsidRPr="00595A64">
        <w:rPr>
          <w:lang w:val="en-GB"/>
        </w:rPr>
        <w:t xml:space="preserve">In addition to the difficulty posed by an already "low" initial mortality rate, a methodological change has affected the accuracy of the results provided by these surveys. Following an external evaluation in 2017, data collection was changed from exhaustive to sampled, with the aim of saving our resources. The results obtained in this way were not sufficiently precise to allow comparisons and statistically significant conclusions. From 2022 onwards, the surveys </w:t>
      </w:r>
      <w:r w:rsidR="004C4A51" w:rsidRPr="00595A64">
        <w:rPr>
          <w:lang w:val="en-GB"/>
        </w:rPr>
        <w:t>are</w:t>
      </w:r>
      <w:r w:rsidRPr="00595A64">
        <w:rPr>
          <w:lang w:val="en-GB"/>
        </w:rPr>
        <w:t xml:space="preserve"> once again exhaustive. This process enabled the systematic introduction of the </w:t>
      </w:r>
      <w:r w:rsidRPr="00595A64">
        <w:rPr>
          <w:lang w:val="en-GB"/>
        </w:rPr>
        <w:lastRenderedPageBreak/>
        <w:t xml:space="preserve">95% confidence interval (IC95%, see </w:t>
      </w:r>
      <w:hyperlink w:anchor="_Méthode_directe_par" w:history="1">
        <w:r w:rsidR="004C4A51" w:rsidRPr="00595A64">
          <w:rPr>
            <w:rStyle w:val="Lienhypertexte"/>
            <w:lang w:val="en-GB"/>
          </w:rPr>
          <w:t>paragraph C</w:t>
        </w:r>
      </w:hyperlink>
      <w:r w:rsidR="004C4A51" w:rsidRPr="00595A64">
        <w:rPr>
          <w:lang w:val="en-GB"/>
        </w:rPr>
        <w:t>)</w:t>
      </w:r>
      <w:r w:rsidRPr="00595A64">
        <w:rPr>
          <w:lang w:val="en-GB"/>
        </w:rPr>
        <w:t>) and comparison using the chi² (or χ²) statistical test in order to be able to determine whether the differences observed could be considered significant or not (either between two distinct areas, or for the same area at two different periods).</w:t>
      </w:r>
      <w:r w:rsidR="005071F6">
        <w:rPr>
          <w:lang w:val="en-GB"/>
        </w:rPr>
        <w:t xml:space="preserve"> </w:t>
      </w:r>
      <w:r w:rsidR="005071F6" w:rsidRPr="005071F6">
        <w:rPr>
          <w:lang w:val="en-GB"/>
        </w:rPr>
        <w:t>The evaluation surveys were carried out between 2021 and 2024 in 8 communes in Vohipeno a</w:t>
      </w:r>
      <w:r w:rsidR="005071F6">
        <w:rPr>
          <w:lang w:val="en-GB"/>
        </w:rPr>
        <w:t>nd their aggregation</w:t>
      </w:r>
      <w:r w:rsidR="005071F6" w:rsidRPr="005071F6">
        <w:rPr>
          <w:lang w:val="en-GB"/>
        </w:rPr>
        <w:t xml:space="preserve"> indicated a 23% drop in the </w:t>
      </w:r>
      <w:r w:rsidR="005071F6">
        <w:rPr>
          <w:lang w:val="en-GB"/>
        </w:rPr>
        <w:t>U5MR, from 76‰ to 58</w:t>
      </w:r>
      <w:r w:rsidR="005071F6" w:rsidRPr="005071F6">
        <w:rPr>
          <w:lang w:val="en-GB"/>
        </w:rPr>
        <w:t>‰. However, this drop is borderline significant, with the chi² test indicating a p</w:t>
      </w:r>
      <w:r w:rsidR="005071F6" w:rsidRPr="005071F6">
        <w:rPr>
          <w:vertAlign w:val="subscript"/>
          <w:lang w:val="en-GB"/>
        </w:rPr>
        <w:t>value</w:t>
      </w:r>
      <w:r w:rsidR="005071F6" w:rsidRPr="005071F6">
        <w:rPr>
          <w:lang w:val="en-GB"/>
        </w:rPr>
        <w:t xml:space="preserve"> of 6%. It was therefore not possible to conclude that the project had an overall impact on under-5 mortality in this district.</w:t>
      </w:r>
    </w:p>
    <w:p w:rsidR="00541CF5" w:rsidRPr="00595A64" w:rsidRDefault="00541CF5" w:rsidP="00BD5A8B">
      <w:pPr>
        <w:spacing w:after="120" w:line="240" w:lineRule="auto"/>
        <w:jc w:val="both"/>
        <w:rPr>
          <w:lang w:val="en-GB"/>
        </w:rPr>
      </w:pPr>
      <w:r w:rsidRPr="00595A64">
        <w:rPr>
          <w:lang w:val="en-GB"/>
        </w:rPr>
        <w:t xml:space="preserve">In the two new districts of Vondrozo and Vangaindrano, the initial surveys targeted a few communes in each district, in 2022 and 2023 (respectively). The </w:t>
      </w:r>
      <w:r w:rsidR="004C4A51" w:rsidRPr="00595A64">
        <w:rPr>
          <w:lang w:val="en-GB"/>
        </w:rPr>
        <w:t>U5MRs</w:t>
      </w:r>
      <w:r w:rsidRPr="00595A64">
        <w:rPr>
          <w:lang w:val="en-GB"/>
        </w:rPr>
        <w:t xml:space="preserve"> observed are around 150‰ (excluding stillbirths), i.e. of the order of the initial mortality observed in Manakara and Farafangana before intervention. They thus suggest a potentially significant impact of the programme's action in this context and confirm the elements collected during the </w:t>
      </w:r>
      <w:r w:rsidR="004C4A51" w:rsidRPr="00595A64">
        <w:rPr>
          <w:lang w:val="en-GB"/>
        </w:rPr>
        <w:t>exploratory visits</w:t>
      </w:r>
      <w:r w:rsidRPr="00595A64">
        <w:rPr>
          <w:lang w:val="en-GB"/>
        </w:rPr>
        <w:t xml:space="preserve">. All the results of the mortality surveys are shown in </w:t>
      </w:r>
      <w:hyperlink w:anchor="_Annexe_1_-_1" w:history="1">
        <w:r w:rsidR="004C4A51" w:rsidRPr="00595A64">
          <w:rPr>
            <w:rStyle w:val="Lienhypertexte"/>
            <w:lang w:val="en-GB"/>
          </w:rPr>
          <w:t>A</w:t>
        </w:r>
        <w:r w:rsidR="00431323" w:rsidRPr="00595A64">
          <w:rPr>
            <w:rStyle w:val="Lienhypertexte"/>
            <w:lang w:val="en-GB"/>
          </w:rPr>
          <w:t>ppendix</w:t>
        </w:r>
        <w:r w:rsidR="004C4A51" w:rsidRPr="00595A64">
          <w:rPr>
            <w:rStyle w:val="Lienhypertexte"/>
            <w:lang w:val="en-GB"/>
          </w:rPr>
          <w:t xml:space="preserve"> 1</w:t>
        </w:r>
      </w:hyperlink>
      <w:r w:rsidRPr="00595A64">
        <w:rPr>
          <w:lang w:val="en-GB"/>
        </w:rPr>
        <w:t>.</w:t>
      </w:r>
    </w:p>
    <w:p w:rsidR="004C4A51" w:rsidRPr="00595A64" w:rsidRDefault="004C4A51" w:rsidP="00BD5A8B">
      <w:pPr>
        <w:spacing w:after="120" w:line="240" w:lineRule="auto"/>
        <w:jc w:val="both"/>
        <w:rPr>
          <w:lang w:val="en-GB"/>
        </w:rPr>
      </w:pPr>
      <w:r w:rsidRPr="00595A64">
        <w:rPr>
          <w:b/>
          <w:lang w:val="en-GB"/>
        </w:rPr>
        <w:t>Malawi -</w:t>
      </w:r>
      <w:r w:rsidRPr="00595A64">
        <w:rPr>
          <w:lang w:val="en-GB"/>
        </w:rPr>
        <w:t xml:space="preserve"> When the health programme strategy was revised in 2014 to include support for the care system up to health centre level, an important baseline survey was carried out in Lilongwe and Phalombe districts, and the various mortality rates were defined using the </w:t>
      </w:r>
      <w:r w:rsidRPr="00595A64">
        <w:rPr>
          <w:b/>
          <w:lang w:val="en-GB"/>
        </w:rPr>
        <w:t>birth history method</w:t>
      </w:r>
      <w:r w:rsidRPr="00595A64">
        <w:rPr>
          <w:lang w:val="en-GB"/>
        </w:rPr>
        <w:t xml:space="preserve"> (see </w:t>
      </w:r>
      <w:hyperlink w:anchor="_Birth_history_method" w:history="1">
        <w:r w:rsidR="006C7E17" w:rsidRPr="00595A64">
          <w:rPr>
            <w:rStyle w:val="Lienhypertexte"/>
            <w:lang w:val="en-GB"/>
          </w:rPr>
          <w:t>paragraph C</w:t>
        </w:r>
      </w:hyperlink>
      <w:r w:rsidR="006C7E17" w:rsidRPr="00595A64">
        <w:rPr>
          <w:lang w:val="en-GB"/>
        </w:rPr>
        <w:t>)</w:t>
      </w:r>
      <w:r w:rsidRPr="00595A64">
        <w:rPr>
          <w:lang w:val="en-GB"/>
        </w:rPr>
        <w:t>. This protocol corresponds to the standard method for mortality</w:t>
      </w:r>
      <w:r w:rsidR="006C7E17" w:rsidRPr="00595A64">
        <w:rPr>
          <w:lang w:val="en-GB"/>
        </w:rPr>
        <w:t xml:space="preserve"> calculation</w:t>
      </w:r>
      <w:r w:rsidRPr="00595A64">
        <w:rPr>
          <w:lang w:val="en-GB"/>
        </w:rPr>
        <w:t xml:space="preserve"> (see the United Nations reference document in </w:t>
      </w:r>
      <w:hyperlink w:anchor="_Annexe_2_-_1" w:history="1">
        <w:r w:rsidR="006C7E17" w:rsidRPr="00595A64">
          <w:rPr>
            <w:rStyle w:val="Lienhypertexte"/>
            <w:lang w:val="en-GB"/>
          </w:rPr>
          <w:t>A</w:t>
        </w:r>
        <w:r w:rsidR="00431323" w:rsidRPr="00595A64">
          <w:rPr>
            <w:rStyle w:val="Lienhypertexte"/>
            <w:lang w:val="en-GB"/>
          </w:rPr>
          <w:t>ppendix</w:t>
        </w:r>
        <w:r w:rsidR="006C7E17" w:rsidRPr="00595A64">
          <w:rPr>
            <w:rStyle w:val="Lienhypertexte"/>
            <w:lang w:val="en-GB"/>
          </w:rPr>
          <w:t xml:space="preserve"> 2</w:t>
        </w:r>
      </w:hyperlink>
      <w:r w:rsidRPr="00595A64">
        <w:rPr>
          <w:lang w:val="en-GB"/>
        </w:rPr>
        <w:t xml:space="preserve">) and made it possible to establish precise </w:t>
      </w:r>
      <w:r w:rsidR="00C36C50" w:rsidRPr="00595A64">
        <w:rPr>
          <w:lang w:val="en-GB"/>
        </w:rPr>
        <w:t>initial</w:t>
      </w:r>
      <w:r w:rsidRPr="00595A64">
        <w:rPr>
          <w:lang w:val="en-GB"/>
        </w:rPr>
        <w:t xml:space="preserve"> indicators with relatively simple</w:t>
      </w:r>
      <w:r w:rsidR="00C36C50" w:rsidRPr="00595A64">
        <w:rPr>
          <w:lang w:val="en-GB"/>
        </w:rPr>
        <w:t xml:space="preserve"> calculations (see the report of</w:t>
      </w:r>
      <w:r w:rsidRPr="00595A64">
        <w:rPr>
          <w:lang w:val="en-GB"/>
        </w:rPr>
        <w:t xml:space="preserve"> the Mitundu survey on the </w:t>
      </w:r>
      <w:hyperlink r:id="rId11" w:history="1">
        <w:r w:rsidR="00C36C50" w:rsidRPr="00595A64">
          <w:rPr>
            <w:rStyle w:val="Lienhypertexte"/>
            <w:lang w:val="en-GB"/>
          </w:rPr>
          <w:t>Réseau Pratiques</w:t>
        </w:r>
      </w:hyperlink>
      <w:r w:rsidRPr="00595A64">
        <w:rPr>
          <w:lang w:val="en-GB"/>
        </w:rPr>
        <w:t xml:space="preserve">). It is based on a </w:t>
      </w:r>
      <w:r w:rsidRPr="00595A64">
        <w:rPr>
          <w:b/>
          <w:lang w:val="en-GB"/>
        </w:rPr>
        <w:t>real cohort of children</w:t>
      </w:r>
      <w:r w:rsidRPr="00595A64">
        <w:rPr>
          <w:lang w:val="en-GB"/>
        </w:rPr>
        <w:t xml:space="preserve"> monitored over 5 years. In Lilongwe, external stakeholders with links to the local university community and the health authorities were involved in coordinating and setting up the study, but this </w:t>
      </w:r>
      <w:r w:rsidR="00037913">
        <w:rPr>
          <w:lang w:val="en-GB"/>
        </w:rPr>
        <w:t xml:space="preserve">partnership </w:t>
      </w:r>
      <w:r w:rsidRPr="00595A64">
        <w:rPr>
          <w:lang w:val="en-GB"/>
        </w:rPr>
        <w:t>experience was not subsequently repeated.</w:t>
      </w:r>
    </w:p>
    <w:p w:rsidR="004C4A51" w:rsidRPr="00595A64" w:rsidRDefault="004C4A51" w:rsidP="00BD5A8B">
      <w:pPr>
        <w:spacing w:after="120" w:line="240" w:lineRule="auto"/>
        <w:jc w:val="both"/>
        <w:rPr>
          <w:lang w:val="en-GB"/>
        </w:rPr>
      </w:pPr>
      <w:r w:rsidRPr="00595A64">
        <w:rPr>
          <w:lang w:val="en-GB"/>
        </w:rPr>
        <w:t>However, when the survey was repeated 3 years later, the calculation used to measure the impact on the recent period (the last three years of intervention) proved to be much more complex (</w:t>
      </w:r>
      <w:r w:rsidRPr="00595A64">
        <w:rPr>
          <w:b/>
          <w:lang w:val="en-GB"/>
        </w:rPr>
        <w:t>synthetic cohort of children</w:t>
      </w:r>
      <w:r w:rsidR="00CF4213">
        <w:rPr>
          <w:b/>
          <w:lang w:val="en-GB"/>
        </w:rPr>
        <w:t xml:space="preserve">, </w:t>
      </w:r>
      <w:r w:rsidR="00CF4213" w:rsidRPr="00595A64">
        <w:rPr>
          <w:lang w:val="en-GB"/>
        </w:rPr>
        <w:t xml:space="preserve">see </w:t>
      </w:r>
      <w:hyperlink w:anchor="_Birth_history_method" w:history="1">
        <w:r w:rsidR="00CF4213" w:rsidRPr="00595A64">
          <w:rPr>
            <w:rStyle w:val="Lienhypertexte"/>
            <w:lang w:val="en-GB"/>
          </w:rPr>
          <w:t>paragraph C</w:t>
        </w:r>
      </w:hyperlink>
      <w:r w:rsidRPr="00595A64">
        <w:rPr>
          <w:lang w:val="en-GB"/>
        </w:rPr>
        <w:t xml:space="preserve">). In addition, the birth history </w:t>
      </w:r>
      <w:r w:rsidR="00EE2051" w:rsidRPr="00595A64">
        <w:rPr>
          <w:lang w:val="en-GB"/>
        </w:rPr>
        <w:t>method</w:t>
      </w:r>
      <w:r w:rsidRPr="00595A64">
        <w:rPr>
          <w:lang w:val="en-GB"/>
        </w:rPr>
        <w:t xml:space="preserve">, although applicable to a relatively small sample (around 500 families per study area), was associated with a very long questionnaire (around a hundred questions) and required very well-trained professional interviewers. </w:t>
      </w:r>
      <w:r w:rsidR="00EE2051" w:rsidRPr="00595A64">
        <w:rPr>
          <w:lang w:val="en-GB"/>
        </w:rPr>
        <w:t>The new</w:t>
      </w:r>
      <w:r w:rsidRPr="00595A64">
        <w:rPr>
          <w:lang w:val="en-GB"/>
        </w:rPr>
        <w:t xml:space="preserve"> calculation method </w:t>
      </w:r>
      <w:r w:rsidR="00EE2051" w:rsidRPr="00595A64">
        <w:rPr>
          <w:lang w:val="en-GB"/>
        </w:rPr>
        <w:t xml:space="preserve">required </w:t>
      </w:r>
      <w:r w:rsidRPr="00595A64">
        <w:rPr>
          <w:lang w:val="en-GB"/>
        </w:rPr>
        <w:t xml:space="preserve">and the complexity of data collection led to a lack of reliability in the results of the evaluation surveys in 2017. In 2020, a final attempt was made with this protocol, which was confirmed to be complex in terms of data collection and analysis. </w:t>
      </w:r>
      <w:r w:rsidR="00037913" w:rsidRPr="00037913">
        <w:rPr>
          <w:lang w:val="en-GB"/>
        </w:rPr>
        <w:t xml:space="preserve">Despite being interrupted at the time of the Covid-19 pandemic, these surveys nevertheless showed a reduction in </w:t>
      </w:r>
      <w:r w:rsidR="00037913">
        <w:rPr>
          <w:lang w:val="en-GB"/>
        </w:rPr>
        <w:t>U5MR</w:t>
      </w:r>
      <w:r w:rsidR="00037913" w:rsidRPr="00037913">
        <w:rPr>
          <w:lang w:val="en-GB"/>
        </w:rPr>
        <w:t xml:space="preserve"> of 28%, 71% and 37% in the various targeted health areas from 2014 onwards, as well as a reduction of 56% in the control zone. The impact of the intervention on mortality was therefore not formally demonstrated during this first phase</w:t>
      </w:r>
      <w:r w:rsidR="009765B4">
        <w:rPr>
          <w:lang w:val="en-GB"/>
        </w:rPr>
        <w:t xml:space="preserve"> in Malawi</w:t>
      </w:r>
      <w:r w:rsidR="00037913" w:rsidRPr="00037913">
        <w:rPr>
          <w:lang w:val="en-GB"/>
        </w:rPr>
        <w:t>.</w:t>
      </w:r>
    </w:p>
    <w:p w:rsidR="004C4A51" w:rsidRPr="00595A64" w:rsidRDefault="004C4A51" w:rsidP="00BD5A8B">
      <w:pPr>
        <w:spacing w:after="120" w:line="240" w:lineRule="auto"/>
        <w:jc w:val="both"/>
        <w:rPr>
          <w:lang w:val="en-GB"/>
        </w:rPr>
      </w:pPr>
      <w:r w:rsidRPr="00595A64">
        <w:rPr>
          <w:lang w:val="en-GB"/>
        </w:rPr>
        <w:t xml:space="preserve">From 2022, the </w:t>
      </w:r>
      <w:r w:rsidRPr="00595A64">
        <w:rPr>
          <w:b/>
          <w:lang w:val="en-GB"/>
        </w:rPr>
        <w:t>direct 5-year extrapolation method</w:t>
      </w:r>
      <w:r w:rsidRPr="00595A64">
        <w:rPr>
          <w:lang w:val="en-GB"/>
        </w:rPr>
        <w:t xml:space="preserve"> was introduced in Malawi, making it possible to assess mortality at the end of the intervention</w:t>
      </w:r>
      <w:r w:rsidR="00EE2051" w:rsidRPr="00595A64">
        <w:rPr>
          <w:lang w:val="en-GB"/>
        </w:rPr>
        <w:t xml:space="preserve"> in some areas</w:t>
      </w:r>
      <w:r w:rsidRPr="00595A64">
        <w:rPr>
          <w:lang w:val="en-GB"/>
        </w:rPr>
        <w:t xml:space="preserve">. Unfortunately, these results are not directly comparable with the measurements at the start of the intervention and have made it difficult to assess the impact in Malawi since </w:t>
      </w:r>
      <w:r w:rsidR="00CF4213">
        <w:rPr>
          <w:lang w:val="en-GB"/>
        </w:rPr>
        <w:t xml:space="preserve">the launch in </w:t>
      </w:r>
      <w:r w:rsidRPr="00595A64">
        <w:rPr>
          <w:lang w:val="en-GB"/>
        </w:rPr>
        <w:t xml:space="preserve">2014 (see compilation in </w:t>
      </w:r>
      <w:hyperlink w:anchor="_Annexe_1_-_1" w:history="1">
        <w:r w:rsidR="00EE2051" w:rsidRPr="00595A64">
          <w:rPr>
            <w:rStyle w:val="Lienhypertexte"/>
            <w:lang w:val="en-GB"/>
          </w:rPr>
          <w:t>A</w:t>
        </w:r>
        <w:r w:rsidR="00431323" w:rsidRPr="00595A64">
          <w:rPr>
            <w:rStyle w:val="Lienhypertexte"/>
            <w:lang w:val="en-GB"/>
          </w:rPr>
          <w:t>ppendix</w:t>
        </w:r>
        <w:r w:rsidR="00EE2051" w:rsidRPr="00595A64">
          <w:rPr>
            <w:rStyle w:val="Lienhypertexte"/>
            <w:lang w:val="en-GB"/>
          </w:rPr>
          <w:t xml:space="preserve"> 1</w:t>
        </w:r>
      </w:hyperlink>
      <w:r w:rsidRPr="00595A64">
        <w:rPr>
          <w:lang w:val="en-GB"/>
        </w:rPr>
        <w:t>).</w:t>
      </w:r>
    </w:p>
    <w:p w:rsidR="004C4A51" w:rsidRPr="00595A64" w:rsidRDefault="004C4A51" w:rsidP="00BD5A8B">
      <w:pPr>
        <w:spacing w:after="120" w:line="240" w:lineRule="auto"/>
        <w:jc w:val="both"/>
        <w:rPr>
          <w:lang w:val="en-GB"/>
        </w:rPr>
      </w:pPr>
      <w:r w:rsidRPr="00595A64">
        <w:rPr>
          <w:lang w:val="en-GB"/>
        </w:rPr>
        <w:t xml:space="preserve">That said, recent results in Malawi suggest that a significant decline in mortality has taken place in the country even in rural areas (outside the programme intervention), from 100 to 150‰ in the years 2014-2015 to around 20 to 50‰ in the 2020s. These results seem consistent with the relatively high consultation index observed in Malawi, where the health system is more functional than elsewhere (between 1.5 and 2 consultations per year per child before intervention, compared with 0.3 in Guinea and Madagascar). Neonatal deaths now account for around 50% of mortality. These results </w:t>
      </w:r>
      <w:r w:rsidR="00EE2051" w:rsidRPr="00595A64">
        <w:rPr>
          <w:lang w:val="en-GB"/>
        </w:rPr>
        <w:t>are</w:t>
      </w:r>
      <w:r w:rsidRPr="00595A64">
        <w:rPr>
          <w:lang w:val="en-GB"/>
        </w:rPr>
        <w:t xml:space="preserve"> consistent with the strategic direction of the programme in Malawi, which now focuses on improving the quality of care provided up to the health centre, rather than on the accessibility of treatment. The extension of the intervention to maternal and reproductive health also targets the growing proportion of mortality attributable to risks during pregnancy and the first days of life.</w:t>
      </w:r>
    </w:p>
    <w:p w:rsidR="00EE2051" w:rsidRPr="00595A64" w:rsidRDefault="00EE2051" w:rsidP="00BD5A8B">
      <w:pPr>
        <w:spacing w:after="120" w:line="240" w:lineRule="auto"/>
        <w:jc w:val="both"/>
        <w:rPr>
          <w:lang w:val="en-GB"/>
        </w:rPr>
      </w:pPr>
      <w:r w:rsidRPr="00595A64">
        <w:rPr>
          <w:b/>
          <w:lang w:val="en-GB"/>
        </w:rPr>
        <w:t>Mozambique -</w:t>
      </w:r>
      <w:r w:rsidRPr="00595A64">
        <w:rPr>
          <w:lang w:val="en-GB"/>
        </w:rPr>
        <w:t xml:space="preserve"> The process was relatively similar to that in Malawi. When the health programmes were launched in 2016 in the districts of Monapo and Memba, the </w:t>
      </w:r>
      <w:r w:rsidRPr="00595A64">
        <w:rPr>
          <w:b/>
          <w:lang w:val="en-GB"/>
        </w:rPr>
        <w:t>birth history method</w:t>
      </w:r>
      <w:r w:rsidRPr="00595A64">
        <w:rPr>
          <w:lang w:val="en-GB"/>
        </w:rPr>
        <w:t xml:space="preserve">, coupled with a long questionnaire, was used to establish initial mortality levels and to carry out an in-depth study of the health situation in these areas. This protocol was used again in 2018, with the same difficulties observed in Malawi: </w:t>
      </w:r>
      <w:r w:rsidRPr="00595A64">
        <w:rPr>
          <w:lang w:val="en-GB"/>
        </w:rPr>
        <w:lastRenderedPageBreak/>
        <w:t xml:space="preserve">complexity of data collection, difficulty in analysing the recent impact of the programme. It was on this occasion that the mortality calculation methods were compared, particularly using the Memba. This showed the difference in results obtained from the same data collection, between the </w:t>
      </w:r>
      <w:r w:rsidRPr="00595A64">
        <w:rPr>
          <w:b/>
          <w:lang w:val="en-GB"/>
        </w:rPr>
        <w:t>direct 5-year extrapolation method</w:t>
      </w:r>
      <w:r w:rsidRPr="00595A64">
        <w:rPr>
          <w:lang w:val="en-GB"/>
        </w:rPr>
        <w:t xml:space="preserve">, the </w:t>
      </w:r>
      <w:r w:rsidRPr="00595A64">
        <w:rPr>
          <w:b/>
          <w:lang w:val="en-GB"/>
        </w:rPr>
        <w:t>direct 5-year extrapolation method</w:t>
      </w:r>
      <w:r w:rsidRPr="00595A64">
        <w:rPr>
          <w:lang w:val="en-GB"/>
        </w:rPr>
        <w:t xml:space="preserve"> and the </w:t>
      </w:r>
      <w:r w:rsidRPr="00595A64">
        <w:rPr>
          <w:b/>
          <w:lang w:val="en-GB"/>
        </w:rPr>
        <w:t>direct method using mortality rates</w:t>
      </w:r>
      <w:r w:rsidRPr="00595A64">
        <w:rPr>
          <w:lang w:val="en-GB"/>
        </w:rPr>
        <w:t xml:space="preserve">. The choice of </w:t>
      </w:r>
      <w:r w:rsidR="008A0967" w:rsidRPr="00595A64">
        <w:rPr>
          <w:lang w:val="en-GB"/>
        </w:rPr>
        <w:t xml:space="preserve">a </w:t>
      </w:r>
      <w:r w:rsidRPr="00595A64">
        <w:rPr>
          <w:lang w:val="en-GB"/>
        </w:rPr>
        <w:t xml:space="preserve">standard protocol for all of Inter Aide's health programmes stems from this work: the </w:t>
      </w:r>
      <w:r w:rsidRPr="00595A64">
        <w:rPr>
          <w:b/>
          <w:lang w:val="en-GB"/>
        </w:rPr>
        <w:t>direct 5-year extrapolation method</w:t>
      </w:r>
      <w:r w:rsidRPr="00595A64">
        <w:rPr>
          <w:lang w:val="en-GB"/>
        </w:rPr>
        <w:t xml:space="preserve"> was introduced in Mozambique in 2021 and digital data collection on smartphones (using Kobo software) in 2022. The initial level of </w:t>
      </w:r>
      <w:r w:rsidR="008A0967" w:rsidRPr="00595A64">
        <w:rPr>
          <w:lang w:val="en-GB"/>
        </w:rPr>
        <w:t>U5MR</w:t>
      </w:r>
      <w:r w:rsidRPr="00595A64">
        <w:rPr>
          <w:lang w:val="en-GB"/>
        </w:rPr>
        <w:t xml:space="preserve"> observed in Mozambique before i</w:t>
      </w:r>
      <w:r w:rsidR="008A0967" w:rsidRPr="00595A64">
        <w:rPr>
          <w:lang w:val="en-GB"/>
        </w:rPr>
        <w:t>ntervention is approximately 115</w:t>
      </w:r>
      <w:r w:rsidRPr="00595A64">
        <w:rPr>
          <w:lang w:val="en-GB"/>
        </w:rPr>
        <w:t>‰ in 2022.</w:t>
      </w:r>
    </w:p>
    <w:p w:rsidR="00EE2051" w:rsidRPr="00595A64" w:rsidRDefault="00EE2051" w:rsidP="00BD5A8B">
      <w:pPr>
        <w:spacing w:after="120" w:line="240" w:lineRule="auto"/>
        <w:jc w:val="both"/>
        <w:rPr>
          <w:lang w:val="en-GB"/>
        </w:rPr>
      </w:pPr>
      <w:r w:rsidRPr="00595A64">
        <w:rPr>
          <w:b/>
          <w:lang w:val="en-GB"/>
        </w:rPr>
        <w:t xml:space="preserve">Guinea - </w:t>
      </w:r>
      <w:r w:rsidRPr="00595A64">
        <w:rPr>
          <w:lang w:val="en-GB"/>
        </w:rPr>
        <w:t xml:space="preserve">As part of the opening of the health programme in 2021, the </w:t>
      </w:r>
      <w:r w:rsidR="008A0967" w:rsidRPr="00595A64">
        <w:rPr>
          <w:b/>
          <w:lang w:val="en-GB"/>
        </w:rPr>
        <w:t>direct 5-year extrapolation method</w:t>
      </w:r>
      <w:r w:rsidRPr="00595A64">
        <w:rPr>
          <w:lang w:val="en-GB"/>
        </w:rPr>
        <w:t xml:space="preserve"> was </w:t>
      </w:r>
      <w:r w:rsidR="008A0967" w:rsidRPr="00595A64">
        <w:rPr>
          <w:lang w:val="en-GB"/>
        </w:rPr>
        <w:t>chosen</w:t>
      </w:r>
      <w:r w:rsidRPr="00595A64">
        <w:rPr>
          <w:lang w:val="en-GB"/>
        </w:rPr>
        <w:t xml:space="preserve"> for the initial surveys and made it possible to measure initial mortality </w:t>
      </w:r>
      <w:r w:rsidR="008A0967" w:rsidRPr="00595A64">
        <w:rPr>
          <w:lang w:val="en-GB"/>
        </w:rPr>
        <w:t xml:space="preserve">rates </w:t>
      </w:r>
      <w:r w:rsidRPr="00595A64">
        <w:rPr>
          <w:lang w:val="en-GB"/>
        </w:rPr>
        <w:t xml:space="preserve">in two communes (digital collection on </w:t>
      </w:r>
      <w:r w:rsidR="008A0967" w:rsidRPr="00595A64">
        <w:rPr>
          <w:lang w:val="en-GB"/>
        </w:rPr>
        <w:t>Kobo). The levels recorded (251‰ and 308</w:t>
      </w:r>
      <w:r w:rsidRPr="00595A64">
        <w:rPr>
          <w:lang w:val="en-GB"/>
        </w:rPr>
        <w:t xml:space="preserve">‰) are particularly worrying. Although carried out during a measles </w:t>
      </w:r>
      <w:r w:rsidR="008A0967" w:rsidRPr="00595A64">
        <w:rPr>
          <w:lang w:val="en-GB"/>
        </w:rPr>
        <w:t>epidemic that</w:t>
      </w:r>
      <w:r w:rsidRPr="00595A64">
        <w:rPr>
          <w:lang w:val="en-GB"/>
        </w:rPr>
        <w:t xml:space="preserve"> may have increased mortality, the three communicable diseases (malaria, diarrhoea and acute respiratory infections) cause 55% of deaths on average, which shows the value of a programme focusing on these pathologies.</w:t>
      </w:r>
    </w:p>
    <w:p w:rsidR="00234FE2" w:rsidRPr="00595A64" w:rsidRDefault="008A0967" w:rsidP="00BD5A8B">
      <w:pPr>
        <w:pStyle w:val="Titre1"/>
        <w:numPr>
          <w:ilvl w:val="0"/>
          <w:numId w:val="4"/>
        </w:numPr>
        <w:rPr>
          <w:lang w:val="en-GB"/>
        </w:rPr>
      </w:pPr>
      <w:r w:rsidRPr="00595A64">
        <w:rPr>
          <w:lang w:val="en-GB"/>
        </w:rPr>
        <w:t>Different methods of measuring mortality</w:t>
      </w:r>
    </w:p>
    <w:p w:rsidR="00EF421E" w:rsidRPr="00595A64" w:rsidRDefault="00431323" w:rsidP="00BD5A8B">
      <w:pPr>
        <w:spacing w:before="120" w:after="120" w:line="240" w:lineRule="auto"/>
        <w:jc w:val="both"/>
        <w:rPr>
          <w:noProof/>
          <w:lang w:val="en-GB" w:eastAsia="fr-FR"/>
        </w:rPr>
      </w:pPr>
      <w:bookmarkStart w:id="0" w:name="_Méthode_directe"/>
      <w:bookmarkEnd w:id="0"/>
      <w:r w:rsidRPr="00595A64">
        <w:rPr>
          <w:lang w:val="en-GB"/>
        </w:rPr>
        <w:t xml:space="preserve">The methods for collecting data and calculating mortality are summarised here in a simple and pragmatic way for use in Inter Aide programmes. The characteristics of these methods, their theoretical bases and their limitations are explained for some of them in the reference documents in </w:t>
      </w:r>
      <w:hyperlink w:anchor="_Annexe_2_-_1" w:history="1">
        <w:r w:rsidRPr="00595A64">
          <w:rPr>
            <w:rStyle w:val="Lienhypertexte"/>
            <w:lang w:val="en-GB"/>
          </w:rPr>
          <w:t>Appendix 2</w:t>
        </w:r>
      </w:hyperlink>
      <w:r w:rsidRPr="00595A64">
        <w:rPr>
          <w:lang w:val="en-GB"/>
        </w:rPr>
        <w:t xml:space="preserve">. Additional information is provided for some methods in </w:t>
      </w:r>
      <w:hyperlink w:anchor="_Annexe_3_-" w:history="1">
        <w:r w:rsidRPr="00595A64">
          <w:rPr>
            <w:rStyle w:val="Lienhypertexte"/>
            <w:lang w:val="en-GB"/>
          </w:rPr>
          <w:t>Appendix 3</w:t>
        </w:r>
      </w:hyperlink>
      <w:r w:rsidRPr="00595A64">
        <w:rPr>
          <w:lang w:val="en-GB"/>
        </w:rPr>
        <w:t xml:space="preserve">. The formulas are entered in the Excel calculation table available on the </w:t>
      </w:r>
      <w:hyperlink r:id="rId12" w:history="1">
        <w:r w:rsidR="00FE260F" w:rsidRPr="00595A64">
          <w:rPr>
            <w:rStyle w:val="Lienhypertexte"/>
            <w:noProof/>
            <w:lang w:val="en-GB" w:eastAsia="fr-FR"/>
          </w:rPr>
          <w:t>the Réseau Pratiques</w:t>
        </w:r>
      </w:hyperlink>
      <w:r w:rsidR="00FE260F" w:rsidRPr="00595A64">
        <w:rPr>
          <w:rStyle w:val="Lienhypertexte"/>
          <w:noProof/>
          <w:lang w:val="en-GB" w:eastAsia="fr-FR"/>
        </w:rPr>
        <w:t xml:space="preserve"> website</w:t>
      </w:r>
      <w:r w:rsidR="009C5AD1" w:rsidRPr="00595A64">
        <w:rPr>
          <w:lang w:val="en-GB"/>
        </w:rPr>
        <w:t xml:space="preserve"> and in </w:t>
      </w:r>
      <w:hyperlink w:anchor="_Annexe_3_-" w:history="1">
        <w:r w:rsidR="009C5AD1" w:rsidRPr="00595A64">
          <w:rPr>
            <w:rStyle w:val="Lienhypertexte"/>
            <w:lang w:val="en-GB"/>
          </w:rPr>
          <w:t>Appendix 3</w:t>
        </w:r>
      </w:hyperlink>
      <w:r w:rsidR="00FE260F" w:rsidRPr="00595A64">
        <w:rPr>
          <w:lang w:val="en-GB"/>
        </w:rPr>
        <w:t xml:space="preserve">. </w:t>
      </w:r>
    </w:p>
    <w:p w:rsidR="00431323" w:rsidRPr="00595A64" w:rsidRDefault="00431323" w:rsidP="00BD5A8B">
      <w:pPr>
        <w:spacing w:before="120" w:after="120" w:line="240" w:lineRule="auto"/>
        <w:jc w:val="both"/>
        <w:rPr>
          <w:lang w:val="en-GB"/>
        </w:rPr>
      </w:pPr>
      <w:r w:rsidRPr="00595A64">
        <w:rPr>
          <w:lang w:val="en-GB"/>
        </w:rPr>
        <w:t>All the methodologies presented are direct mortality estimation methods based on the children's dates of birth, their current status (survival or death), the dates and causes of death where applicable.</w:t>
      </w:r>
    </w:p>
    <w:p w:rsidR="005C70D0" w:rsidRPr="00595A64" w:rsidRDefault="00EE2051" w:rsidP="00BD5A8B">
      <w:pPr>
        <w:pStyle w:val="Titre2"/>
        <w:numPr>
          <w:ilvl w:val="0"/>
          <w:numId w:val="3"/>
        </w:numPr>
        <w:spacing w:before="120"/>
        <w:rPr>
          <w:u w:val="single"/>
          <w:lang w:val="en-GB"/>
        </w:rPr>
      </w:pPr>
      <w:r w:rsidRPr="00595A64">
        <w:rPr>
          <w:u w:val="single"/>
          <w:lang w:val="en-GB"/>
        </w:rPr>
        <w:t>Direct method using mortality rates</w:t>
      </w:r>
    </w:p>
    <w:p w:rsidR="00864093" w:rsidRPr="00595A64" w:rsidRDefault="00864093" w:rsidP="00BD5A8B">
      <w:pPr>
        <w:spacing w:after="120" w:line="240" w:lineRule="auto"/>
        <w:jc w:val="both"/>
        <w:rPr>
          <w:lang w:val="en-GB"/>
        </w:rPr>
      </w:pPr>
      <w:r w:rsidRPr="00595A64">
        <w:rPr>
          <w:lang w:val="en-GB"/>
        </w:rPr>
        <w:t>This method is the simplest and does not correspond to a real probability, but to a death rate over a given period. The number of child deaths over a period is divided by the number of births over the same period.</w:t>
      </w:r>
    </w:p>
    <w:p w:rsidR="00864093" w:rsidRPr="00595A64" w:rsidRDefault="00864093" w:rsidP="00BD5A8B">
      <w:pPr>
        <w:spacing w:after="120" w:line="240" w:lineRule="auto"/>
        <w:jc w:val="both"/>
        <w:rPr>
          <w:lang w:val="en-GB"/>
        </w:rPr>
      </w:pPr>
      <w:r w:rsidRPr="00595A64">
        <w:rPr>
          <w:lang w:val="en-GB"/>
        </w:rPr>
        <w:t>Applied to infant mortality (</w:t>
      </w:r>
      <w:r w:rsidRPr="00595A64">
        <w:rPr>
          <w:b/>
          <w:color w:val="0070C0"/>
          <w:lang w:val="en-GB"/>
        </w:rPr>
        <w:t>U1MR</w:t>
      </w:r>
      <w:r w:rsidRPr="00595A64">
        <w:rPr>
          <w:lang w:val="en-GB"/>
        </w:rPr>
        <w:t>), we divide the number of deaths of children under one year of age over a period (</w:t>
      </w:r>
      <w:r w:rsidR="001A0803" w:rsidRPr="00595A64">
        <w:rPr>
          <w:b/>
          <w:color w:val="0070C0"/>
          <w:lang w:val="en-GB"/>
        </w:rPr>
        <w:t xml:space="preserve">U1 </w:t>
      </w:r>
      <w:r w:rsidRPr="00595A64">
        <w:rPr>
          <w:b/>
          <w:color w:val="0070C0"/>
          <w:lang w:val="en-GB"/>
        </w:rPr>
        <w:t>Deaths</w:t>
      </w:r>
      <w:r w:rsidRPr="00595A64">
        <w:rPr>
          <w:lang w:val="en-GB"/>
        </w:rPr>
        <w:t xml:space="preserve">) by the number of </w:t>
      </w:r>
      <w:r w:rsidR="00E554C3" w:rsidRPr="00595A64">
        <w:rPr>
          <w:lang w:val="en-GB"/>
        </w:rPr>
        <w:t xml:space="preserve">live </w:t>
      </w:r>
      <w:r w:rsidRPr="00595A64">
        <w:rPr>
          <w:lang w:val="en-GB"/>
        </w:rPr>
        <w:t>births over the same period (</w:t>
      </w:r>
      <w:r w:rsidRPr="00595A64">
        <w:rPr>
          <w:b/>
          <w:color w:val="0070C0"/>
          <w:lang w:val="en-GB"/>
        </w:rPr>
        <w:t>Births</w:t>
      </w:r>
      <w:r w:rsidRPr="00595A64">
        <w:rPr>
          <w:lang w:val="en-GB"/>
        </w:rPr>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3402"/>
        <w:gridCol w:w="236"/>
      </w:tblGrid>
      <w:tr w:rsidR="00864093" w:rsidRPr="00595A64" w:rsidTr="006768D0">
        <w:trPr>
          <w:jc w:val="center"/>
        </w:trPr>
        <w:tc>
          <w:tcPr>
            <w:tcW w:w="988" w:type="dxa"/>
            <w:vMerge w:val="restart"/>
            <w:tcBorders>
              <w:top w:val="single" w:sz="4" w:space="0" w:color="0070C0"/>
              <w:left w:val="single" w:sz="4" w:space="0" w:color="0070C0"/>
            </w:tcBorders>
            <w:vAlign w:val="center"/>
          </w:tcPr>
          <w:p w:rsidR="00864093" w:rsidRPr="00595A64" w:rsidRDefault="00864093" w:rsidP="00BD5A8B">
            <w:pPr>
              <w:jc w:val="right"/>
              <w:rPr>
                <w:b/>
                <w:color w:val="0070C0"/>
                <w:lang w:val="en-GB"/>
              </w:rPr>
            </w:pPr>
            <w:r w:rsidRPr="00595A64">
              <w:rPr>
                <w:b/>
                <w:color w:val="0070C0"/>
                <w:lang w:val="en-GB"/>
              </w:rPr>
              <w:t>U1MR =</w:t>
            </w:r>
          </w:p>
        </w:tc>
        <w:tc>
          <w:tcPr>
            <w:tcW w:w="3402" w:type="dxa"/>
            <w:tcBorders>
              <w:top w:val="single" w:sz="4" w:space="0" w:color="0070C0"/>
              <w:bottom w:val="single" w:sz="4" w:space="0" w:color="0070C0"/>
            </w:tcBorders>
            <w:vAlign w:val="center"/>
          </w:tcPr>
          <w:p w:rsidR="00864093" w:rsidRPr="00595A64" w:rsidRDefault="00864093" w:rsidP="00BD5A8B">
            <w:pPr>
              <w:jc w:val="center"/>
              <w:rPr>
                <w:rFonts w:eastAsiaTheme="minorEastAsia"/>
                <w:lang w:val="en-GB"/>
              </w:rPr>
            </w:pPr>
            <w:r w:rsidRPr="00595A64">
              <w:rPr>
                <w:b/>
                <w:color w:val="0070C0"/>
                <w:lang w:val="en-GB"/>
              </w:rPr>
              <w:t xml:space="preserve">U1 </w:t>
            </w:r>
            <w:r w:rsidR="001A0803" w:rsidRPr="00595A64">
              <w:rPr>
                <w:b/>
                <w:color w:val="0070C0"/>
                <w:lang w:val="en-GB"/>
              </w:rPr>
              <w:t xml:space="preserve">Deaths </w:t>
            </w:r>
            <w:r w:rsidRPr="00595A64">
              <w:rPr>
                <w:b/>
                <w:color w:val="0070C0"/>
                <w:lang w:val="en-GB"/>
              </w:rPr>
              <w:t>over a period</w:t>
            </w:r>
          </w:p>
        </w:tc>
        <w:tc>
          <w:tcPr>
            <w:tcW w:w="236" w:type="dxa"/>
            <w:vMerge w:val="restart"/>
            <w:tcBorders>
              <w:top w:val="single" w:sz="4" w:space="0" w:color="0070C0"/>
              <w:bottom w:val="single" w:sz="4" w:space="0" w:color="0070C0"/>
              <w:right w:val="single" w:sz="4" w:space="0" w:color="0070C0"/>
            </w:tcBorders>
          </w:tcPr>
          <w:p w:rsidR="00864093" w:rsidRPr="00595A64" w:rsidRDefault="00864093" w:rsidP="00BD5A8B">
            <w:pPr>
              <w:jc w:val="center"/>
              <w:rPr>
                <w:b/>
                <w:color w:val="0070C0"/>
                <w:lang w:val="en-GB"/>
              </w:rPr>
            </w:pPr>
          </w:p>
        </w:tc>
      </w:tr>
      <w:tr w:rsidR="00864093" w:rsidRPr="00595A64" w:rsidTr="006768D0">
        <w:trPr>
          <w:jc w:val="center"/>
        </w:trPr>
        <w:tc>
          <w:tcPr>
            <w:tcW w:w="988" w:type="dxa"/>
            <w:vMerge/>
            <w:tcBorders>
              <w:left w:val="single" w:sz="4" w:space="0" w:color="0070C0"/>
              <w:bottom w:val="single" w:sz="4" w:space="0" w:color="0070C0"/>
            </w:tcBorders>
          </w:tcPr>
          <w:p w:rsidR="00864093" w:rsidRPr="00595A64" w:rsidRDefault="00864093" w:rsidP="00BD5A8B">
            <w:pPr>
              <w:jc w:val="center"/>
              <w:rPr>
                <w:b/>
                <w:color w:val="0070C0"/>
                <w:lang w:val="en-GB"/>
              </w:rPr>
            </w:pPr>
          </w:p>
        </w:tc>
        <w:tc>
          <w:tcPr>
            <w:tcW w:w="3402" w:type="dxa"/>
            <w:tcBorders>
              <w:top w:val="single" w:sz="4" w:space="0" w:color="0070C0"/>
              <w:bottom w:val="single" w:sz="4" w:space="0" w:color="0070C0"/>
            </w:tcBorders>
            <w:vAlign w:val="center"/>
          </w:tcPr>
          <w:p w:rsidR="00864093" w:rsidRPr="00595A64" w:rsidRDefault="00864093" w:rsidP="00BD5A8B">
            <w:pPr>
              <w:jc w:val="center"/>
              <w:rPr>
                <w:rFonts w:eastAsiaTheme="minorEastAsia"/>
                <w:lang w:val="en-GB"/>
              </w:rPr>
            </w:pPr>
            <w:r w:rsidRPr="00595A64">
              <w:rPr>
                <w:b/>
                <w:color w:val="0070C0"/>
                <w:lang w:val="en-GB"/>
              </w:rPr>
              <w:t>Births over the same period</w:t>
            </w:r>
          </w:p>
        </w:tc>
        <w:tc>
          <w:tcPr>
            <w:tcW w:w="236" w:type="dxa"/>
            <w:vMerge/>
            <w:tcBorders>
              <w:top w:val="single" w:sz="4" w:space="0" w:color="0070C0"/>
              <w:bottom w:val="single" w:sz="4" w:space="0" w:color="0070C0"/>
              <w:right w:val="single" w:sz="4" w:space="0" w:color="0070C0"/>
            </w:tcBorders>
          </w:tcPr>
          <w:p w:rsidR="00864093" w:rsidRPr="00595A64" w:rsidRDefault="00864093" w:rsidP="00BD5A8B">
            <w:pPr>
              <w:jc w:val="center"/>
              <w:rPr>
                <w:b/>
                <w:color w:val="0070C0"/>
                <w:lang w:val="en-GB"/>
              </w:rPr>
            </w:pPr>
          </w:p>
        </w:tc>
      </w:tr>
    </w:tbl>
    <w:p w:rsidR="00864093" w:rsidRPr="00595A64" w:rsidRDefault="00864093" w:rsidP="00BD5A8B">
      <w:pPr>
        <w:spacing w:before="120" w:after="120" w:line="240" w:lineRule="auto"/>
        <w:jc w:val="both"/>
        <w:rPr>
          <w:lang w:val="en-GB"/>
        </w:rPr>
      </w:pPr>
      <w:r w:rsidRPr="00595A64">
        <w:rPr>
          <w:lang w:val="en-GB"/>
        </w:rPr>
        <w:t>Applied to infant and child mortality (U5MR), we divide the number of deaths of children under 5 over a period (</w:t>
      </w:r>
      <w:r w:rsidR="001A0803" w:rsidRPr="00595A64">
        <w:rPr>
          <w:b/>
          <w:color w:val="0070C0"/>
          <w:lang w:val="en-GB"/>
        </w:rPr>
        <w:t>U5</w:t>
      </w:r>
      <w:r w:rsidRPr="00595A64">
        <w:rPr>
          <w:b/>
          <w:color w:val="0070C0"/>
          <w:lang w:val="en-GB"/>
        </w:rPr>
        <w:t xml:space="preserve"> Deaths</w:t>
      </w:r>
      <w:r w:rsidRPr="00595A64">
        <w:rPr>
          <w:lang w:val="en-GB"/>
        </w:rPr>
        <w:t>) by the number of</w:t>
      </w:r>
      <w:r w:rsidR="00E554C3" w:rsidRPr="00595A64">
        <w:rPr>
          <w:lang w:val="en-GB"/>
        </w:rPr>
        <w:t xml:space="preserve"> live</w:t>
      </w:r>
      <w:r w:rsidRPr="00595A64">
        <w:rPr>
          <w:lang w:val="en-GB"/>
        </w:rPr>
        <w:t xml:space="preserve"> births over the same period (</w:t>
      </w:r>
      <w:r w:rsidRPr="00595A64">
        <w:rPr>
          <w:b/>
          <w:color w:val="0070C0"/>
          <w:lang w:val="en-GB"/>
        </w:rPr>
        <w:t>Births</w:t>
      </w:r>
      <w:r w:rsidRPr="00595A64">
        <w:rPr>
          <w:lang w:val="en-GB"/>
        </w:rPr>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3402"/>
        <w:gridCol w:w="236"/>
      </w:tblGrid>
      <w:tr w:rsidR="001A0803" w:rsidRPr="00595A64" w:rsidTr="001C51F5">
        <w:trPr>
          <w:jc w:val="center"/>
        </w:trPr>
        <w:tc>
          <w:tcPr>
            <w:tcW w:w="988" w:type="dxa"/>
            <w:vMerge w:val="restart"/>
            <w:tcBorders>
              <w:top w:val="single" w:sz="4" w:space="0" w:color="0070C0"/>
              <w:left w:val="single" w:sz="4" w:space="0" w:color="0070C0"/>
            </w:tcBorders>
            <w:vAlign w:val="center"/>
          </w:tcPr>
          <w:p w:rsidR="001A0803" w:rsidRPr="00595A64" w:rsidRDefault="001A0803" w:rsidP="00BD5A8B">
            <w:pPr>
              <w:jc w:val="right"/>
              <w:rPr>
                <w:b/>
                <w:color w:val="0070C0"/>
                <w:lang w:val="en-GB"/>
              </w:rPr>
            </w:pPr>
            <w:r w:rsidRPr="00595A64">
              <w:rPr>
                <w:b/>
                <w:color w:val="0070C0"/>
                <w:lang w:val="en-GB"/>
              </w:rPr>
              <w:t>U5MR =</w:t>
            </w:r>
          </w:p>
        </w:tc>
        <w:tc>
          <w:tcPr>
            <w:tcW w:w="3402" w:type="dxa"/>
            <w:tcBorders>
              <w:top w:val="single" w:sz="4" w:space="0" w:color="0070C0"/>
              <w:bottom w:val="single" w:sz="4" w:space="0" w:color="0070C0"/>
            </w:tcBorders>
            <w:vAlign w:val="center"/>
          </w:tcPr>
          <w:p w:rsidR="001A0803" w:rsidRPr="00595A64" w:rsidRDefault="001A0803" w:rsidP="00BD5A8B">
            <w:pPr>
              <w:jc w:val="center"/>
              <w:rPr>
                <w:rFonts w:eastAsiaTheme="minorEastAsia"/>
                <w:lang w:val="en-GB"/>
              </w:rPr>
            </w:pPr>
            <w:r w:rsidRPr="00595A64">
              <w:rPr>
                <w:b/>
                <w:color w:val="0070C0"/>
                <w:lang w:val="en-GB"/>
              </w:rPr>
              <w:t>U5 Deaths over a period</w:t>
            </w:r>
          </w:p>
        </w:tc>
        <w:tc>
          <w:tcPr>
            <w:tcW w:w="236" w:type="dxa"/>
            <w:vMerge w:val="restart"/>
            <w:tcBorders>
              <w:top w:val="single" w:sz="4" w:space="0" w:color="0070C0"/>
              <w:bottom w:val="single" w:sz="4" w:space="0" w:color="0070C0"/>
              <w:right w:val="single" w:sz="4" w:space="0" w:color="0070C0"/>
            </w:tcBorders>
          </w:tcPr>
          <w:p w:rsidR="001A0803" w:rsidRPr="00595A64" w:rsidRDefault="001A0803" w:rsidP="00BD5A8B">
            <w:pPr>
              <w:jc w:val="center"/>
              <w:rPr>
                <w:b/>
                <w:color w:val="0070C0"/>
                <w:lang w:val="en-GB"/>
              </w:rPr>
            </w:pPr>
          </w:p>
        </w:tc>
      </w:tr>
      <w:tr w:rsidR="001A0803" w:rsidRPr="00595A64" w:rsidTr="001C51F5">
        <w:trPr>
          <w:jc w:val="center"/>
        </w:trPr>
        <w:tc>
          <w:tcPr>
            <w:tcW w:w="988" w:type="dxa"/>
            <w:vMerge/>
            <w:tcBorders>
              <w:left w:val="single" w:sz="4" w:space="0" w:color="0070C0"/>
              <w:bottom w:val="single" w:sz="4" w:space="0" w:color="0070C0"/>
            </w:tcBorders>
          </w:tcPr>
          <w:p w:rsidR="001A0803" w:rsidRPr="00595A64" w:rsidRDefault="001A0803" w:rsidP="00BD5A8B">
            <w:pPr>
              <w:jc w:val="center"/>
              <w:rPr>
                <w:b/>
                <w:color w:val="0070C0"/>
                <w:lang w:val="en-GB"/>
              </w:rPr>
            </w:pPr>
          </w:p>
        </w:tc>
        <w:tc>
          <w:tcPr>
            <w:tcW w:w="3402" w:type="dxa"/>
            <w:tcBorders>
              <w:top w:val="single" w:sz="4" w:space="0" w:color="0070C0"/>
              <w:bottom w:val="single" w:sz="4" w:space="0" w:color="0070C0"/>
            </w:tcBorders>
            <w:vAlign w:val="center"/>
          </w:tcPr>
          <w:p w:rsidR="001A0803" w:rsidRPr="00595A64" w:rsidRDefault="001A0803" w:rsidP="00BD5A8B">
            <w:pPr>
              <w:jc w:val="center"/>
              <w:rPr>
                <w:rFonts w:eastAsiaTheme="minorEastAsia"/>
                <w:lang w:val="en-GB"/>
              </w:rPr>
            </w:pPr>
            <w:r w:rsidRPr="00595A64">
              <w:rPr>
                <w:b/>
                <w:color w:val="0070C0"/>
                <w:lang w:val="en-GB"/>
              </w:rPr>
              <w:t>Births over the same period</w:t>
            </w:r>
          </w:p>
        </w:tc>
        <w:tc>
          <w:tcPr>
            <w:tcW w:w="236" w:type="dxa"/>
            <w:vMerge/>
            <w:tcBorders>
              <w:top w:val="single" w:sz="4" w:space="0" w:color="0070C0"/>
              <w:bottom w:val="single" w:sz="4" w:space="0" w:color="0070C0"/>
              <w:right w:val="single" w:sz="4" w:space="0" w:color="0070C0"/>
            </w:tcBorders>
          </w:tcPr>
          <w:p w:rsidR="001A0803" w:rsidRPr="00595A64" w:rsidRDefault="001A0803" w:rsidP="00BD5A8B">
            <w:pPr>
              <w:jc w:val="center"/>
              <w:rPr>
                <w:b/>
                <w:color w:val="0070C0"/>
                <w:lang w:val="en-GB"/>
              </w:rPr>
            </w:pPr>
          </w:p>
        </w:tc>
      </w:tr>
    </w:tbl>
    <w:p w:rsidR="00653C52" w:rsidRPr="00595A64" w:rsidRDefault="00864093" w:rsidP="00BD5A8B">
      <w:pPr>
        <w:spacing w:before="120" w:after="120" w:line="240" w:lineRule="auto"/>
        <w:jc w:val="both"/>
        <w:rPr>
          <w:lang w:val="en-GB"/>
        </w:rPr>
      </w:pPr>
      <w:r w:rsidRPr="00595A64">
        <w:rPr>
          <w:lang w:val="en-GB"/>
        </w:rPr>
        <w:t>This calculation method has never been used in our project</w:t>
      </w:r>
      <w:r w:rsidR="001A0803" w:rsidRPr="00595A64">
        <w:rPr>
          <w:lang w:val="en-GB"/>
        </w:rPr>
        <w:t>s</w:t>
      </w:r>
      <w:r w:rsidRPr="00595A64">
        <w:rPr>
          <w:lang w:val="en-GB"/>
        </w:rPr>
        <w:t xml:space="preserve"> monitoring-evaluation, but it will be compared with the other methods below</w:t>
      </w:r>
      <w:r w:rsidR="001A0803" w:rsidRPr="00595A64">
        <w:rPr>
          <w:lang w:val="en-GB"/>
        </w:rPr>
        <w:t xml:space="preserve"> for learning purposes</w:t>
      </w:r>
      <w:r w:rsidRPr="00595A64">
        <w:rPr>
          <w:lang w:val="en-GB"/>
        </w:rPr>
        <w:t>.</w:t>
      </w:r>
      <w:r w:rsidR="00694243" w:rsidRPr="00595A64">
        <w:rPr>
          <w:rStyle w:val="Appelnotedebasdep"/>
          <w:lang w:val="en-GB"/>
        </w:rPr>
        <w:footnoteReference w:id="1"/>
      </w:r>
    </w:p>
    <w:p w:rsidR="004B01FB" w:rsidRPr="00595A64" w:rsidRDefault="004C4A51" w:rsidP="00BD5A8B">
      <w:pPr>
        <w:pStyle w:val="Titre2"/>
        <w:numPr>
          <w:ilvl w:val="0"/>
          <w:numId w:val="3"/>
        </w:numPr>
        <w:spacing w:before="120"/>
        <w:rPr>
          <w:u w:val="single"/>
          <w:lang w:val="en-GB"/>
        </w:rPr>
      </w:pPr>
      <w:bookmarkStart w:id="1" w:name="_Méthode_directe_par"/>
      <w:bookmarkEnd w:id="1"/>
      <w:r w:rsidRPr="00595A64">
        <w:rPr>
          <w:u w:val="single"/>
          <w:lang w:val="en-GB"/>
        </w:rPr>
        <w:t>Direct 5-year extrapolation method</w:t>
      </w:r>
    </w:p>
    <w:p w:rsidR="005E3247" w:rsidRPr="00595A64" w:rsidRDefault="005E3247" w:rsidP="00BD5A8B">
      <w:pPr>
        <w:spacing w:after="0" w:line="240" w:lineRule="auto"/>
        <w:jc w:val="both"/>
        <w:rPr>
          <w:lang w:val="en-GB"/>
        </w:rPr>
      </w:pPr>
      <w:r w:rsidRPr="00595A64">
        <w:rPr>
          <w:lang w:val="en-GB"/>
        </w:rPr>
        <w:t xml:space="preserve">This method was developed and refined in Madagascar from 2002 onwards. It makes it possible to switch from an annual mortality rate to an extrapolated 5-year mortality rate. Calculating the U5MR requires some relatively simple information: </w:t>
      </w:r>
    </w:p>
    <w:p w:rsidR="005E3247" w:rsidRPr="00595A64" w:rsidRDefault="005E3247" w:rsidP="00BD5A8B">
      <w:pPr>
        <w:pStyle w:val="Paragraphedeliste"/>
        <w:numPr>
          <w:ilvl w:val="0"/>
          <w:numId w:val="1"/>
        </w:numPr>
        <w:spacing w:after="120" w:line="240" w:lineRule="auto"/>
        <w:rPr>
          <w:lang w:val="en-GB"/>
        </w:rPr>
      </w:pPr>
      <w:r w:rsidRPr="00595A64">
        <w:rPr>
          <w:lang w:val="en-GB"/>
        </w:rPr>
        <w:t>The number of children under-5 living in the household (</w:t>
      </w:r>
      <w:r w:rsidRPr="00595A64">
        <w:rPr>
          <w:b/>
          <w:color w:val="0070C0"/>
          <w:lang w:val="en-GB"/>
        </w:rPr>
        <w:t>Living U5</w:t>
      </w:r>
      <w:r w:rsidRPr="00595A64">
        <w:rPr>
          <w:lang w:val="en-GB"/>
        </w:rPr>
        <w:t>)</w:t>
      </w:r>
    </w:p>
    <w:p w:rsidR="005E3247" w:rsidRPr="00595A64" w:rsidRDefault="005E3247" w:rsidP="00BD5A8B">
      <w:pPr>
        <w:pStyle w:val="Paragraphedeliste"/>
        <w:numPr>
          <w:ilvl w:val="0"/>
          <w:numId w:val="1"/>
        </w:numPr>
        <w:spacing w:after="120" w:line="240" w:lineRule="auto"/>
        <w:rPr>
          <w:lang w:val="en-GB"/>
        </w:rPr>
      </w:pPr>
      <w:r w:rsidRPr="00595A64">
        <w:rPr>
          <w:lang w:val="en-GB"/>
        </w:rPr>
        <w:t>The number of deaths of children under-5 in the 12 months preceding the survey (</w:t>
      </w:r>
      <w:r w:rsidRPr="00595A64">
        <w:rPr>
          <w:b/>
          <w:color w:val="0070C0"/>
          <w:lang w:val="en-GB"/>
        </w:rPr>
        <w:t>U5 Deaths</w:t>
      </w:r>
      <w:r w:rsidRPr="00595A64">
        <w:rPr>
          <w:lang w:val="en-GB"/>
        </w:rPr>
        <w:t>)</w:t>
      </w:r>
    </w:p>
    <w:p w:rsidR="005E3247" w:rsidRPr="00595A64" w:rsidRDefault="005E3247" w:rsidP="00BD5A8B">
      <w:pPr>
        <w:pStyle w:val="Paragraphedeliste"/>
        <w:numPr>
          <w:ilvl w:val="0"/>
          <w:numId w:val="1"/>
        </w:numPr>
        <w:spacing w:after="120" w:line="240" w:lineRule="auto"/>
        <w:rPr>
          <w:lang w:val="en-GB"/>
        </w:rPr>
      </w:pPr>
      <w:r w:rsidRPr="00595A64">
        <w:rPr>
          <w:lang w:val="en-GB"/>
        </w:rPr>
        <w:lastRenderedPageBreak/>
        <w:t>The precise cause of these deaths, making a clear distinction between stillbirths</w:t>
      </w:r>
      <w:r w:rsidR="00A03E43" w:rsidRPr="00595A64">
        <w:rPr>
          <w:lang w:val="en-GB"/>
        </w:rPr>
        <w:t xml:space="preserve"> (</w:t>
      </w:r>
      <w:r w:rsidR="00A03E43" w:rsidRPr="00595A64">
        <w:rPr>
          <w:b/>
          <w:color w:val="0070C0"/>
          <w:lang w:val="en-GB"/>
        </w:rPr>
        <w:t>Stillbirths</w:t>
      </w:r>
      <w:r w:rsidR="00A03E43" w:rsidRPr="00595A64">
        <w:rPr>
          <w:lang w:val="en-GB"/>
        </w:rPr>
        <w:t>)</w:t>
      </w:r>
      <w:r w:rsidRPr="00595A64">
        <w:rPr>
          <w:lang w:val="en-GB"/>
        </w:rPr>
        <w:t>, neonatal deaths, fevers/malaria, diarrhoea, acute respiratory infections and other causes.</w:t>
      </w:r>
    </w:p>
    <w:p w:rsidR="005E3247" w:rsidRPr="00595A64" w:rsidRDefault="005E3247" w:rsidP="00BD5A8B">
      <w:pPr>
        <w:keepNext/>
        <w:keepLines/>
        <w:spacing w:after="0" w:line="240" w:lineRule="auto"/>
        <w:jc w:val="both"/>
        <w:rPr>
          <w:lang w:val="en-GB"/>
        </w:rPr>
      </w:pPr>
      <w:r w:rsidRPr="00595A64">
        <w:rPr>
          <w:lang w:val="en-GB"/>
        </w:rPr>
        <w:t>The U5MR is then calculated using the following formula:</w:t>
      </w:r>
    </w:p>
    <w:p w:rsidR="005E3247" w:rsidRPr="00595A64" w:rsidRDefault="004E2EFC" w:rsidP="00BD5A8B">
      <w:pPr>
        <w:pStyle w:val="Paragraphedeliste"/>
        <w:keepNext/>
        <w:keepLines/>
        <w:numPr>
          <w:ilvl w:val="0"/>
          <w:numId w:val="1"/>
        </w:numPr>
        <w:spacing w:after="120" w:line="240" w:lineRule="auto"/>
        <w:rPr>
          <w:lang w:val="en-GB"/>
        </w:rPr>
      </w:pPr>
      <w:r w:rsidRPr="00595A64">
        <w:rPr>
          <w:lang w:val="en-GB"/>
        </w:rPr>
        <w:t>With</w:t>
      </w:r>
      <w:r w:rsidRPr="00595A64">
        <w:rPr>
          <w:b/>
          <w:color w:val="0070C0"/>
          <w:lang w:val="en-GB"/>
        </w:rPr>
        <w:t xml:space="preserve"> </w:t>
      </w:r>
      <w:r w:rsidR="005E3247" w:rsidRPr="00595A64">
        <w:rPr>
          <w:b/>
          <w:color w:val="0070C0"/>
          <w:lang w:val="en-GB"/>
        </w:rPr>
        <w:t>µ</w:t>
      </w:r>
      <w:r w:rsidR="005E3247" w:rsidRPr="00595A64">
        <w:rPr>
          <w:lang w:val="en-GB"/>
        </w:rPr>
        <w:t xml:space="preserve"> </w:t>
      </w:r>
      <w:r w:rsidRPr="00595A64">
        <w:rPr>
          <w:lang w:val="en-GB"/>
        </w:rPr>
        <w:t>as</w:t>
      </w:r>
      <w:r w:rsidR="005E3247" w:rsidRPr="00595A64">
        <w:rPr>
          <w:lang w:val="en-GB"/>
        </w:rPr>
        <w:t xml:space="preserve"> the annual mortality rate: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
        <w:gridCol w:w="4951"/>
        <w:gridCol w:w="236"/>
      </w:tblGrid>
      <w:tr w:rsidR="00A03E43" w:rsidRPr="00595A64" w:rsidTr="001C51F5">
        <w:trPr>
          <w:jc w:val="center"/>
        </w:trPr>
        <w:tc>
          <w:tcPr>
            <w:tcW w:w="573" w:type="dxa"/>
            <w:vMerge w:val="restart"/>
            <w:tcBorders>
              <w:top w:val="single" w:sz="4" w:space="0" w:color="0070C0"/>
              <w:left w:val="single" w:sz="4" w:space="0" w:color="0070C0"/>
            </w:tcBorders>
            <w:vAlign w:val="center"/>
          </w:tcPr>
          <w:p w:rsidR="00A03E43" w:rsidRPr="00595A64" w:rsidRDefault="00A03E43" w:rsidP="00BD5A8B">
            <w:pPr>
              <w:keepNext/>
              <w:keepLines/>
              <w:jc w:val="right"/>
              <w:rPr>
                <w:b/>
                <w:color w:val="0070C0"/>
                <w:lang w:val="en-GB"/>
              </w:rPr>
            </w:pPr>
            <w:r w:rsidRPr="00595A64">
              <w:rPr>
                <w:b/>
                <w:color w:val="0070C0"/>
                <w:lang w:val="en-GB"/>
              </w:rPr>
              <w:t>µ =</w:t>
            </w:r>
          </w:p>
        </w:tc>
        <w:tc>
          <w:tcPr>
            <w:tcW w:w="4951" w:type="dxa"/>
            <w:tcBorders>
              <w:top w:val="single" w:sz="4" w:space="0" w:color="0070C0"/>
              <w:bottom w:val="single" w:sz="4" w:space="0" w:color="0070C0"/>
            </w:tcBorders>
            <w:vAlign w:val="center"/>
          </w:tcPr>
          <w:p w:rsidR="00A03E43" w:rsidRPr="00595A64" w:rsidRDefault="00A03E43" w:rsidP="00BD5A8B">
            <w:pPr>
              <w:keepNext/>
              <w:keepLines/>
              <w:jc w:val="center"/>
              <w:rPr>
                <w:rFonts w:eastAsiaTheme="minorEastAsia"/>
                <w:lang w:val="en-GB"/>
              </w:rPr>
            </w:pPr>
            <w:r w:rsidRPr="00595A64">
              <w:rPr>
                <w:b/>
                <w:color w:val="0070C0"/>
                <w:lang w:val="en-GB"/>
              </w:rPr>
              <w:t xml:space="preserve"> (U5 Deaths - Stillbirths)</w:t>
            </w:r>
          </w:p>
        </w:tc>
        <w:tc>
          <w:tcPr>
            <w:tcW w:w="236" w:type="dxa"/>
            <w:vMerge w:val="restart"/>
            <w:tcBorders>
              <w:top w:val="single" w:sz="4" w:space="0" w:color="0070C0"/>
              <w:bottom w:val="single" w:sz="4" w:space="0" w:color="0070C0"/>
              <w:right w:val="single" w:sz="4" w:space="0" w:color="0070C0"/>
            </w:tcBorders>
          </w:tcPr>
          <w:p w:rsidR="00A03E43" w:rsidRPr="00595A64" w:rsidRDefault="00A03E43" w:rsidP="00BD5A8B">
            <w:pPr>
              <w:keepNext/>
              <w:keepLines/>
              <w:jc w:val="center"/>
              <w:rPr>
                <w:b/>
                <w:color w:val="0070C0"/>
                <w:lang w:val="en-GB"/>
              </w:rPr>
            </w:pPr>
          </w:p>
        </w:tc>
      </w:tr>
      <w:tr w:rsidR="00A03E43" w:rsidRPr="00595A64" w:rsidTr="001C51F5">
        <w:trPr>
          <w:jc w:val="center"/>
        </w:trPr>
        <w:tc>
          <w:tcPr>
            <w:tcW w:w="573" w:type="dxa"/>
            <w:vMerge/>
            <w:tcBorders>
              <w:left w:val="single" w:sz="4" w:space="0" w:color="0070C0"/>
              <w:bottom w:val="single" w:sz="4" w:space="0" w:color="0070C0"/>
            </w:tcBorders>
          </w:tcPr>
          <w:p w:rsidR="00A03E43" w:rsidRPr="00595A64" w:rsidRDefault="00A03E43" w:rsidP="00BD5A8B">
            <w:pPr>
              <w:keepNext/>
              <w:keepLines/>
              <w:jc w:val="center"/>
              <w:rPr>
                <w:b/>
                <w:color w:val="0070C0"/>
                <w:lang w:val="en-GB"/>
              </w:rPr>
            </w:pPr>
          </w:p>
        </w:tc>
        <w:tc>
          <w:tcPr>
            <w:tcW w:w="4951" w:type="dxa"/>
            <w:tcBorders>
              <w:top w:val="single" w:sz="4" w:space="0" w:color="0070C0"/>
              <w:bottom w:val="single" w:sz="4" w:space="0" w:color="0070C0"/>
            </w:tcBorders>
            <w:vAlign w:val="center"/>
          </w:tcPr>
          <w:p w:rsidR="00A03E43" w:rsidRPr="00595A64" w:rsidRDefault="00A03E43" w:rsidP="00BD5A8B">
            <w:pPr>
              <w:keepNext/>
              <w:keepLines/>
              <w:jc w:val="center"/>
              <w:rPr>
                <w:rFonts w:eastAsiaTheme="minorEastAsia"/>
                <w:lang w:val="en-GB"/>
              </w:rPr>
            </w:pPr>
            <w:r w:rsidRPr="00595A64">
              <w:rPr>
                <w:b/>
                <w:color w:val="0070C0"/>
                <w:lang w:val="en-GB"/>
              </w:rPr>
              <w:t>(Living U5 - (U5 Deaths - Stillbirths) / 2))</w:t>
            </w:r>
          </w:p>
        </w:tc>
        <w:tc>
          <w:tcPr>
            <w:tcW w:w="236" w:type="dxa"/>
            <w:vMerge/>
            <w:tcBorders>
              <w:top w:val="single" w:sz="4" w:space="0" w:color="0070C0"/>
              <w:bottom w:val="single" w:sz="4" w:space="0" w:color="0070C0"/>
              <w:right w:val="single" w:sz="4" w:space="0" w:color="0070C0"/>
            </w:tcBorders>
          </w:tcPr>
          <w:p w:rsidR="00A03E43" w:rsidRPr="00595A64" w:rsidRDefault="00A03E43" w:rsidP="00BD5A8B">
            <w:pPr>
              <w:keepNext/>
              <w:keepLines/>
              <w:jc w:val="center"/>
              <w:rPr>
                <w:b/>
                <w:color w:val="0070C0"/>
                <w:lang w:val="en-GB"/>
              </w:rPr>
            </w:pPr>
          </w:p>
        </w:tc>
      </w:tr>
    </w:tbl>
    <w:p w:rsidR="005E3247" w:rsidRPr="00595A64" w:rsidRDefault="005E3247" w:rsidP="00BD5A8B">
      <w:pPr>
        <w:pStyle w:val="Paragraphedeliste"/>
        <w:keepNext/>
        <w:keepLines/>
        <w:numPr>
          <w:ilvl w:val="0"/>
          <w:numId w:val="1"/>
        </w:numPr>
        <w:spacing w:before="240" w:after="240" w:line="240" w:lineRule="auto"/>
        <w:ind w:left="714" w:hanging="357"/>
        <w:rPr>
          <w:lang w:val="en-GB"/>
        </w:rPr>
      </w:pPr>
      <w:r w:rsidRPr="00595A64">
        <w:rPr>
          <w:lang w:val="en-GB"/>
        </w:rPr>
        <w:t xml:space="preserve">U5MR in ‰ is </w:t>
      </w:r>
      <w:r w:rsidR="00A03E43" w:rsidRPr="00595A64">
        <w:rPr>
          <w:lang w:val="en-GB"/>
        </w:rPr>
        <w:t xml:space="preserve">then </w:t>
      </w:r>
      <w:r w:rsidRPr="00595A64">
        <w:rPr>
          <w:lang w:val="en-GB"/>
        </w:rPr>
        <w:t xml:space="preserve">equal to </w:t>
      </w:r>
      <w:r w:rsidRPr="00595A64">
        <w:rPr>
          <w:rFonts w:eastAsiaTheme="minorEastAsia"/>
          <w:b/>
          <w:color w:val="0070C0"/>
          <w:bdr w:val="single" w:sz="4" w:space="0" w:color="0070C0"/>
          <w:lang w:val="en-GB"/>
        </w:rPr>
        <w:t>U5MR = 1000 x (1 - exp(-5 x µ)</w:t>
      </w:r>
      <w:r w:rsidR="00A03E43" w:rsidRPr="00595A64">
        <w:rPr>
          <w:lang w:val="en-GB"/>
        </w:rPr>
        <w:t>, so:</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4830"/>
        <w:gridCol w:w="557"/>
      </w:tblGrid>
      <w:tr w:rsidR="004E2EFC" w:rsidRPr="00595A64" w:rsidTr="001C51F5">
        <w:trPr>
          <w:jc w:val="center"/>
        </w:trPr>
        <w:tc>
          <w:tcPr>
            <w:tcW w:w="2835" w:type="dxa"/>
            <w:vMerge w:val="restart"/>
            <w:tcBorders>
              <w:top w:val="single" w:sz="4" w:space="0" w:color="0070C0"/>
              <w:left w:val="single" w:sz="4" w:space="0" w:color="0070C0"/>
              <w:bottom w:val="single" w:sz="4" w:space="0" w:color="0070C0"/>
            </w:tcBorders>
            <w:vAlign w:val="center"/>
          </w:tcPr>
          <w:p w:rsidR="004E2EFC" w:rsidRPr="00595A64" w:rsidRDefault="004E2EFC" w:rsidP="00BD5A8B">
            <w:pPr>
              <w:keepNext/>
              <w:keepLines/>
              <w:ind w:right="-18"/>
              <w:jc w:val="right"/>
              <w:rPr>
                <w:b/>
                <w:color w:val="0070C0"/>
                <w:lang w:val="en-GB"/>
              </w:rPr>
            </w:pPr>
            <w:r w:rsidRPr="00595A64">
              <w:rPr>
                <w:b/>
                <w:color w:val="0070C0"/>
                <w:lang w:val="en-GB"/>
              </w:rPr>
              <w:t xml:space="preserve">U5MR = 1000 x (1 - exp(-5 x </w:t>
            </w:r>
          </w:p>
        </w:tc>
        <w:tc>
          <w:tcPr>
            <w:tcW w:w="4830" w:type="dxa"/>
            <w:tcBorders>
              <w:top w:val="single" w:sz="4" w:space="0" w:color="0070C0"/>
              <w:bottom w:val="single" w:sz="4" w:space="0" w:color="0070C0"/>
            </w:tcBorders>
            <w:vAlign w:val="center"/>
          </w:tcPr>
          <w:p w:rsidR="004E2EFC" w:rsidRPr="00595A64" w:rsidRDefault="004E2EFC" w:rsidP="00BD5A8B">
            <w:pPr>
              <w:keepNext/>
              <w:keepLines/>
              <w:jc w:val="center"/>
              <w:rPr>
                <w:rFonts w:eastAsiaTheme="minorEastAsia"/>
                <w:lang w:val="en-GB"/>
              </w:rPr>
            </w:pPr>
            <w:r w:rsidRPr="00595A64">
              <w:rPr>
                <w:b/>
                <w:color w:val="0070C0"/>
                <w:lang w:val="en-GB"/>
              </w:rPr>
              <w:t>(U5 Deaths - Stillbirths)</w:t>
            </w:r>
          </w:p>
        </w:tc>
        <w:tc>
          <w:tcPr>
            <w:tcW w:w="557" w:type="dxa"/>
            <w:vMerge w:val="restart"/>
            <w:tcBorders>
              <w:top w:val="single" w:sz="4" w:space="0" w:color="0070C0"/>
              <w:bottom w:val="single" w:sz="4" w:space="0" w:color="0070C0"/>
              <w:right w:val="single" w:sz="4" w:space="0" w:color="0070C0"/>
            </w:tcBorders>
            <w:vAlign w:val="center"/>
          </w:tcPr>
          <w:p w:rsidR="004E2EFC" w:rsidRPr="00595A64" w:rsidRDefault="004E2EFC" w:rsidP="00BD5A8B">
            <w:pPr>
              <w:keepNext/>
              <w:keepLines/>
              <w:ind w:left="-67"/>
              <w:rPr>
                <w:b/>
                <w:color w:val="0070C0"/>
                <w:lang w:val="en-GB"/>
              </w:rPr>
            </w:pPr>
            <w:r w:rsidRPr="00595A64">
              <w:rPr>
                <w:b/>
                <w:color w:val="0070C0"/>
                <w:lang w:val="en-GB"/>
              </w:rPr>
              <w:t>)</w:t>
            </w:r>
          </w:p>
        </w:tc>
      </w:tr>
      <w:tr w:rsidR="004E2EFC" w:rsidRPr="00595A64" w:rsidTr="001C51F5">
        <w:trPr>
          <w:jc w:val="center"/>
        </w:trPr>
        <w:tc>
          <w:tcPr>
            <w:tcW w:w="2835" w:type="dxa"/>
            <w:vMerge/>
            <w:tcBorders>
              <w:top w:val="single" w:sz="4" w:space="0" w:color="0070C0"/>
              <w:left w:val="single" w:sz="4" w:space="0" w:color="0070C0"/>
              <w:bottom w:val="single" w:sz="4" w:space="0" w:color="0070C0"/>
            </w:tcBorders>
          </w:tcPr>
          <w:p w:rsidR="004E2EFC" w:rsidRPr="00595A64" w:rsidRDefault="004E2EFC" w:rsidP="00BD5A8B">
            <w:pPr>
              <w:keepNext/>
              <w:keepLines/>
              <w:jc w:val="center"/>
              <w:rPr>
                <w:b/>
                <w:color w:val="0070C0"/>
                <w:lang w:val="en-GB"/>
              </w:rPr>
            </w:pPr>
          </w:p>
        </w:tc>
        <w:tc>
          <w:tcPr>
            <w:tcW w:w="4830" w:type="dxa"/>
            <w:tcBorders>
              <w:top w:val="single" w:sz="4" w:space="0" w:color="0070C0"/>
              <w:bottom w:val="single" w:sz="4" w:space="0" w:color="0070C0"/>
            </w:tcBorders>
            <w:vAlign w:val="center"/>
          </w:tcPr>
          <w:p w:rsidR="004E2EFC" w:rsidRPr="00595A64" w:rsidRDefault="004E2EFC" w:rsidP="00BD5A8B">
            <w:pPr>
              <w:keepNext/>
              <w:keepLines/>
              <w:jc w:val="center"/>
              <w:rPr>
                <w:rFonts w:eastAsiaTheme="minorEastAsia"/>
                <w:lang w:val="en-GB"/>
              </w:rPr>
            </w:pPr>
            <w:r w:rsidRPr="00595A64">
              <w:rPr>
                <w:b/>
                <w:color w:val="0070C0"/>
                <w:lang w:val="en-GB"/>
              </w:rPr>
              <w:t>(Living U5 - (U5 Deaths - Stillbirths) / 2))</w:t>
            </w:r>
          </w:p>
        </w:tc>
        <w:tc>
          <w:tcPr>
            <w:tcW w:w="557" w:type="dxa"/>
            <w:vMerge/>
            <w:tcBorders>
              <w:top w:val="single" w:sz="4" w:space="0" w:color="0070C0"/>
              <w:bottom w:val="single" w:sz="4" w:space="0" w:color="0070C0"/>
              <w:right w:val="single" w:sz="4" w:space="0" w:color="0070C0"/>
            </w:tcBorders>
          </w:tcPr>
          <w:p w:rsidR="004E2EFC" w:rsidRPr="00595A64" w:rsidRDefault="004E2EFC" w:rsidP="00BD5A8B">
            <w:pPr>
              <w:keepNext/>
              <w:keepLines/>
              <w:jc w:val="center"/>
              <w:rPr>
                <w:b/>
                <w:color w:val="0070C0"/>
                <w:lang w:val="en-GB"/>
              </w:rPr>
            </w:pPr>
          </w:p>
        </w:tc>
      </w:tr>
    </w:tbl>
    <w:p w:rsidR="005E3247" w:rsidRPr="00595A64" w:rsidRDefault="005E3247" w:rsidP="00BD5A8B">
      <w:pPr>
        <w:spacing w:before="120" w:after="120" w:line="240" w:lineRule="auto"/>
        <w:jc w:val="both"/>
        <w:rPr>
          <w:lang w:val="en-GB"/>
        </w:rPr>
      </w:pPr>
      <w:r w:rsidRPr="00595A64">
        <w:rPr>
          <w:lang w:val="en-GB"/>
        </w:rPr>
        <w:t xml:space="preserve">This method requires </w:t>
      </w:r>
      <w:r w:rsidRPr="00595A64">
        <w:rPr>
          <w:b/>
          <w:lang w:val="en-GB"/>
        </w:rPr>
        <w:t>a large sample</w:t>
      </w:r>
      <w:r w:rsidRPr="00595A64">
        <w:rPr>
          <w:lang w:val="en-GB"/>
        </w:rPr>
        <w:t xml:space="preserve"> to be valid. The </w:t>
      </w:r>
      <w:hyperlink r:id="rId13" w:history="1">
        <w:r w:rsidR="00481C18" w:rsidRPr="00595A64">
          <w:rPr>
            <w:rStyle w:val="Lienhypertexte"/>
            <w:lang w:val="en-GB"/>
          </w:rPr>
          <w:t>external evaluation carried out in 2007</w:t>
        </w:r>
      </w:hyperlink>
      <w:r w:rsidRPr="00595A64">
        <w:rPr>
          <w:lang w:val="en-GB"/>
        </w:rPr>
        <w:t xml:space="preserve"> examines the sample sizes required according to the desired precision and according to the </w:t>
      </w:r>
      <w:r w:rsidR="00D1495C" w:rsidRPr="00595A64">
        <w:rPr>
          <w:lang w:val="en-GB"/>
        </w:rPr>
        <w:t>U5MR</w:t>
      </w:r>
      <w:r w:rsidRPr="00595A64">
        <w:rPr>
          <w:lang w:val="en-GB"/>
        </w:rPr>
        <w:t xml:space="preserve"> (see summary in </w:t>
      </w:r>
      <w:hyperlink w:anchor="_Annexe_3_-" w:history="1">
        <w:r w:rsidR="00481C18" w:rsidRPr="00595A64">
          <w:rPr>
            <w:rStyle w:val="Lienhypertexte"/>
            <w:lang w:val="en-GB"/>
          </w:rPr>
          <w:t>Appendix 3</w:t>
        </w:r>
      </w:hyperlink>
      <w:r w:rsidRPr="00595A64">
        <w:rPr>
          <w:lang w:val="en-GB"/>
        </w:rPr>
        <w:t xml:space="preserve">). </w:t>
      </w:r>
      <w:r w:rsidR="00481C18" w:rsidRPr="00595A64">
        <w:rPr>
          <w:lang w:val="en-GB"/>
        </w:rPr>
        <w:t>Overall, i</w:t>
      </w:r>
      <w:r w:rsidRPr="00595A64">
        <w:rPr>
          <w:lang w:val="en-GB"/>
        </w:rPr>
        <w:t xml:space="preserve">t should be </w:t>
      </w:r>
      <w:r w:rsidR="00481C18" w:rsidRPr="00595A64">
        <w:rPr>
          <w:lang w:val="en-GB"/>
        </w:rPr>
        <w:t>assumed</w:t>
      </w:r>
      <w:r w:rsidRPr="00595A64">
        <w:rPr>
          <w:lang w:val="en-GB"/>
        </w:rPr>
        <w:t xml:space="preserve"> that </w:t>
      </w:r>
      <w:r w:rsidR="00481C18" w:rsidRPr="00595A64">
        <w:rPr>
          <w:lang w:val="en-GB"/>
        </w:rPr>
        <w:t xml:space="preserve">a sample of </w:t>
      </w:r>
      <w:r w:rsidRPr="00595A64">
        <w:rPr>
          <w:lang w:val="en-GB"/>
        </w:rPr>
        <w:t xml:space="preserve">at least 3,000 children </w:t>
      </w:r>
      <w:r w:rsidR="00481C18" w:rsidRPr="00595A64">
        <w:rPr>
          <w:lang w:val="en-GB"/>
        </w:rPr>
        <w:t xml:space="preserve">is </w:t>
      </w:r>
      <w:r w:rsidRPr="00595A64">
        <w:rPr>
          <w:lang w:val="en-GB"/>
        </w:rPr>
        <w:t>need</w:t>
      </w:r>
      <w:r w:rsidR="00481C18" w:rsidRPr="00595A64">
        <w:rPr>
          <w:lang w:val="en-GB"/>
        </w:rPr>
        <w:t>ed</w:t>
      </w:r>
      <w:r w:rsidRPr="00595A64">
        <w:rPr>
          <w:lang w:val="en-GB"/>
        </w:rPr>
        <w:t xml:space="preserve"> in the survey for the results to be considered accurate.</w:t>
      </w:r>
    </w:p>
    <w:p w:rsidR="005E3247" w:rsidRPr="00595A64" w:rsidRDefault="005E3247" w:rsidP="00BD5A8B">
      <w:pPr>
        <w:spacing w:before="120" w:after="120" w:line="240" w:lineRule="auto"/>
        <w:jc w:val="both"/>
        <w:rPr>
          <w:lang w:val="en-GB"/>
        </w:rPr>
      </w:pPr>
      <w:r w:rsidRPr="00595A64">
        <w:rPr>
          <w:lang w:val="en-GB"/>
        </w:rPr>
        <w:t xml:space="preserve">These questions are therefore generally combined with an exhaustive census and a few key questions (prevalence of the main symptoms, </w:t>
      </w:r>
      <w:r w:rsidR="00FF5799" w:rsidRPr="00595A64">
        <w:rPr>
          <w:lang w:val="en-GB"/>
        </w:rPr>
        <w:t>health</w:t>
      </w:r>
      <w:r w:rsidRPr="00595A64">
        <w:rPr>
          <w:lang w:val="en-GB"/>
        </w:rPr>
        <w:t xml:space="preserve">care-seeking behaviour for sick children, use of mosquito nets). The questionnaire corresponding to these questions is presented </w:t>
      </w:r>
      <w:r w:rsidR="00FF5799" w:rsidRPr="00595A64">
        <w:rPr>
          <w:lang w:val="en-GB"/>
        </w:rPr>
        <w:t xml:space="preserve">in </w:t>
      </w:r>
      <w:hyperlink w:anchor="_Annexe_3_-" w:history="1">
        <w:r w:rsidR="00FF5799" w:rsidRPr="00595A64">
          <w:rPr>
            <w:rStyle w:val="Lienhypertexte"/>
            <w:lang w:val="en-GB"/>
          </w:rPr>
          <w:t>Appendix 3</w:t>
        </w:r>
      </w:hyperlink>
      <w:r w:rsidRPr="00595A64">
        <w:rPr>
          <w:lang w:val="en-GB"/>
        </w:rPr>
        <w:t>.</w:t>
      </w:r>
    </w:p>
    <w:p w:rsidR="005E3247" w:rsidRPr="00595A64" w:rsidRDefault="005E3247" w:rsidP="00BD5A8B">
      <w:pPr>
        <w:spacing w:before="120" w:after="120" w:line="240" w:lineRule="auto"/>
        <w:jc w:val="both"/>
        <w:rPr>
          <w:lang w:val="en-GB"/>
        </w:rPr>
      </w:pPr>
      <w:r w:rsidRPr="00595A64">
        <w:rPr>
          <w:lang w:val="en-GB"/>
        </w:rPr>
        <w:t>It is possible and desirable to calculate a 95% confidence interval in order to check the size of the interval and therefore the accuracy of</w:t>
      </w:r>
      <w:r w:rsidR="00FF5799" w:rsidRPr="00595A64">
        <w:rPr>
          <w:lang w:val="en-GB"/>
        </w:rPr>
        <w:t xml:space="preserve"> the U5MR obtained (see formula</w:t>
      </w:r>
      <w:r w:rsidRPr="00595A64">
        <w:rPr>
          <w:lang w:val="en-GB"/>
        </w:rPr>
        <w:t xml:space="preserve"> in the Excel spreadsheet). Here we present a classic format for summarising data:</w:t>
      </w:r>
    </w:p>
    <w:tbl>
      <w:tblPr>
        <w:tblW w:w="97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71"/>
        <w:gridCol w:w="1134"/>
        <w:gridCol w:w="992"/>
        <w:gridCol w:w="1073"/>
        <w:gridCol w:w="709"/>
        <w:gridCol w:w="708"/>
        <w:gridCol w:w="567"/>
        <w:gridCol w:w="742"/>
        <w:gridCol w:w="869"/>
        <w:gridCol w:w="1650"/>
      </w:tblGrid>
      <w:tr w:rsidR="008A0E88" w:rsidRPr="00595A64" w:rsidTr="001C51F5">
        <w:trPr>
          <w:trHeight w:val="1200"/>
          <w:jc w:val="center"/>
        </w:trPr>
        <w:tc>
          <w:tcPr>
            <w:tcW w:w="1271" w:type="dxa"/>
            <w:shd w:val="clear" w:color="auto" w:fill="auto"/>
            <w:vAlign w:val="center"/>
            <w:hideMark/>
          </w:tcPr>
          <w:p w:rsidR="008A0E88" w:rsidRPr="00595A64" w:rsidRDefault="008A0E88" w:rsidP="00BD5A8B">
            <w:pPr>
              <w:spacing w:after="0" w:line="240" w:lineRule="auto"/>
              <w:jc w:val="center"/>
              <w:rPr>
                <w:rFonts w:eastAsia="Times New Roman" w:cs="Times New Roman"/>
                <w:b/>
                <w:bCs/>
                <w:color w:val="000000"/>
                <w:sz w:val="20"/>
                <w:szCs w:val="20"/>
                <w:lang w:val="en-GB" w:eastAsia="fr-FR"/>
              </w:rPr>
            </w:pPr>
            <w:r w:rsidRPr="00595A64">
              <w:rPr>
                <w:rFonts w:eastAsia="Times New Roman" w:cs="Times New Roman"/>
                <w:b/>
                <w:bCs/>
                <w:color w:val="000000"/>
                <w:sz w:val="20"/>
                <w:szCs w:val="20"/>
                <w:lang w:val="en-GB" w:eastAsia="fr-FR"/>
              </w:rPr>
              <w:t>District</w:t>
            </w:r>
          </w:p>
        </w:tc>
        <w:tc>
          <w:tcPr>
            <w:tcW w:w="1134" w:type="dxa"/>
            <w:shd w:val="clear" w:color="auto" w:fill="auto"/>
            <w:vAlign w:val="center"/>
            <w:hideMark/>
          </w:tcPr>
          <w:p w:rsidR="008A0E88" w:rsidRPr="00595A64" w:rsidRDefault="008A0E88" w:rsidP="00BD5A8B">
            <w:pPr>
              <w:spacing w:after="0" w:line="240" w:lineRule="auto"/>
              <w:jc w:val="center"/>
              <w:rPr>
                <w:rFonts w:eastAsia="Times New Roman" w:cs="Times New Roman"/>
                <w:b/>
                <w:bCs/>
                <w:color w:val="000000"/>
                <w:sz w:val="20"/>
                <w:szCs w:val="20"/>
                <w:lang w:val="en-GB" w:eastAsia="fr-FR"/>
              </w:rPr>
            </w:pPr>
            <w:r w:rsidRPr="00595A64">
              <w:rPr>
                <w:rFonts w:eastAsia="Times New Roman" w:cs="Times New Roman"/>
                <w:b/>
                <w:bCs/>
                <w:color w:val="000000"/>
                <w:sz w:val="20"/>
                <w:szCs w:val="20"/>
                <w:lang w:val="en-GB" w:eastAsia="fr-FR"/>
              </w:rPr>
              <w:t>Date</w:t>
            </w:r>
          </w:p>
        </w:tc>
        <w:tc>
          <w:tcPr>
            <w:tcW w:w="992" w:type="dxa"/>
            <w:shd w:val="clear" w:color="auto" w:fill="auto"/>
            <w:vAlign w:val="center"/>
            <w:hideMark/>
          </w:tcPr>
          <w:p w:rsidR="008A0E88" w:rsidRPr="00595A64" w:rsidRDefault="008A0E88" w:rsidP="00BD5A8B">
            <w:pPr>
              <w:spacing w:after="0" w:line="240" w:lineRule="auto"/>
              <w:ind w:left="-69" w:right="-68"/>
              <w:jc w:val="center"/>
              <w:rPr>
                <w:rFonts w:eastAsia="Times New Roman" w:cs="Times New Roman"/>
                <w:b/>
                <w:bCs/>
                <w:color w:val="000000"/>
                <w:sz w:val="20"/>
                <w:szCs w:val="20"/>
                <w:lang w:val="en-GB" w:eastAsia="fr-FR"/>
              </w:rPr>
            </w:pPr>
            <w:r w:rsidRPr="00595A64">
              <w:rPr>
                <w:rFonts w:eastAsia="Times New Roman" w:cs="Times New Roman"/>
                <w:b/>
                <w:bCs/>
                <w:color w:val="000000"/>
                <w:sz w:val="20"/>
                <w:szCs w:val="20"/>
                <w:lang w:val="en-GB" w:eastAsia="fr-FR"/>
              </w:rPr>
              <w:t>Communes</w:t>
            </w:r>
          </w:p>
        </w:tc>
        <w:tc>
          <w:tcPr>
            <w:tcW w:w="1073" w:type="dxa"/>
            <w:shd w:val="clear" w:color="auto" w:fill="auto"/>
            <w:vAlign w:val="center"/>
            <w:hideMark/>
          </w:tcPr>
          <w:p w:rsidR="008A0E88" w:rsidRPr="00595A64" w:rsidRDefault="008A0E88" w:rsidP="00BD5A8B">
            <w:pPr>
              <w:spacing w:after="0" w:line="240" w:lineRule="auto"/>
              <w:jc w:val="center"/>
              <w:rPr>
                <w:rFonts w:eastAsia="Times New Roman" w:cs="Times New Roman"/>
                <w:b/>
                <w:bCs/>
                <w:color w:val="000000"/>
                <w:sz w:val="20"/>
                <w:szCs w:val="20"/>
                <w:lang w:val="en-GB" w:eastAsia="fr-FR"/>
              </w:rPr>
            </w:pPr>
            <w:r w:rsidRPr="00595A64">
              <w:rPr>
                <w:rFonts w:eastAsia="Times New Roman" w:cs="Times New Roman"/>
                <w:b/>
                <w:bCs/>
                <w:color w:val="000000"/>
                <w:sz w:val="20"/>
                <w:szCs w:val="20"/>
                <w:lang w:val="en-GB" w:eastAsia="fr-FR"/>
              </w:rPr>
              <w:t>Step</w:t>
            </w:r>
          </w:p>
        </w:tc>
        <w:tc>
          <w:tcPr>
            <w:tcW w:w="709" w:type="dxa"/>
            <w:shd w:val="clear" w:color="000000" w:fill="595959"/>
            <w:vAlign w:val="center"/>
            <w:hideMark/>
          </w:tcPr>
          <w:p w:rsidR="008A0E88" w:rsidRPr="00595A64" w:rsidRDefault="008A0E88" w:rsidP="00BD5A8B">
            <w:pPr>
              <w:spacing w:line="240" w:lineRule="auto"/>
              <w:jc w:val="center"/>
              <w:rPr>
                <w:rFonts w:ascii="Calibri" w:hAnsi="Calibri"/>
                <w:b/>
                <w:bCs/>
                <w:color w:val="FFFFFF"/>
                <w:sz w:val="20"/>
                <w:lang w:val="en-GB"/>
              </w:rPr>
            </w:pPr>
            <w:r w:rsidRPr="00595A64">
              <w:rPr>
                <w:rFonts w:ascii="Calibri" w:hAnsi="Calibri"/>
                <w:b/>
                <w:bCs/>
                <w:color w:val="FFFFFF"/>
                <w:sz w:val="20"/>
                <w:lang w:val="en-GB"/>
              </w:rPr>
              <w:t>Living U5</w:t>
            </w:r>
          </w:p>
        </w:tc>
        <w:tc>
          <w:tcPr>
            <w:tcW w:w="708" w:type="dxa"/>
            <w:shd w:val="clear" w:color="000000" w:fill="595959"/>
            <w:vAlign w:val="center"/>
            <w:hideMark/>
          </w:tcPr>
          <w:p w:rsidR="008A0E88" w:rsidRPr="00595A64" w:rsidRDefault="008A0E88" w:rsidP="00BD5A8B">
            <w:pPr>
              <w:spacing w:line="240" w:lineRule="auto"/>
              <w:jc w:val="center"/>
              <w:rPr>
                <w:rFonts w:ascii="Calibri" w:hAnsi="Calibri"/>
                <w:b/>
                <w:bCs/>
                <w:color w:val="FFFFFF"/>
                <w:sz w:val="20"/>
                <w:lang w:val="en-GB"/>
              </w:rPr>
            </w:pPr>
            <w:r w:rsidRPr="00595A64">
              <w:rPr>
                <w:rFonts w:ascii="Calibri" w:hAnsi="Calibri"/>
                <w:b/>
                <w:bCs/>
                <w:color w:val="FFFFFF"/>
                <w:sz w:val="20"/>
                <w:lang w:val="en-GB"/>
              </w:rPr>
              <w:t xml:space="preserve">U5 Deaths </w:t>
            </w:r>
          </w:p>
        </w:tc>
        <w:tc>
          <w:tcPr>
            <w:tcW w:w="567" w:type="dxa"/>
            <w:shd w:val="clear" w:color="000000" w:fill="595959"/>
            <w:vAlign w:val="center"/>
            <w:hideMark/>
          </w:tcPr>
          <w:p w:rsidR="008A0E88" w:rsidRPr="00595A64" w:rsidRDefault="008A0E88" w:rsidP="00BD5A8B">
            <w:pPr>
              <w:spacing w:line="240" w:lineRule="auto"/>
              <w:jc w:val="center"/>
              <w:rPr>
                <w:rFonts w:ascii="Calibri" w:hAnsi="Calibri"/>
                <w:b/>
                <w:bCs/>
                <w:color w:val="FFFFFF"/>
                <w:sz w:val="20"/>
                <w:lang w:val="en-GB"/>
              </w:rPr>
            </w:pPr>
            <w:r w:rsidRPr="00595A64">
              <w:rPr>
                <w:rFonts w:ascii="Calibri" w:hAnsi="Calibri"/>
                <w:b/>
                <w:bCs/>
                <w:color w:val="FFFFFF"/>
                <w:sz w:val="20"/>
                <w:lang w:val="en-GB"/>
              </w:rPr>
              <w:t>Stillbirths</w:t>
            </w:r>
          </w:p>
        </w:tc>
        <w:tc>
          <w:tcPr>
            <w:tcW w:w="742" w:type="dxa"/>
            <w:shd w:val="clear" w:color="000000" w:fill="595959"/>
            <w:vAlign w:val="center"/>
            <w:hideMark/>
          </w:tcPr>
          <w:p w:rsidR="008A0E88" w:rsidRPr="00595A64" w:rsidRDefault="008A0E88" w:rsidP="00BD5A8B">
            <w:pPr>
              <w:spacing w:line="240" w:lineRule="auto"/>
              <w:jc w:val="center"/>
              <w:rPr>
                <w:rFonts w:ascii="Calibri" w:hAnsi="Calibri"/>
                <w:b/>
                <w:bCs/>
                <w:color w:val="FFFFFF"/>
                <w:sz w:val="20"/>
                <w:lang w:val="en-GB"/>
              </w:rPr>
            </w:pPr>
            <w:r w:rsidRPr="00595A64">
              <w:rPr>
                <w:rFonts w:ascii="Calibri" w:hAnsi="Calibri"/>
                <w:b/>
                <w:bCs/>
                <w:color w:val="FFFFFF"/>
                <w:sz w:val="20"/>
                <w:lang w:val="en-GB"/>
              </w:rPr>
              <w:t>Death from 3 diseases</w:t>
            </w:r>
            <w:r w:rsidR="006B508D">
              <w:rPr>
                <w:rFonts w:ascii="Calibri" w:hAnsi="Calibri"/>
                <w:b/>
                <w:bCs/>
                <w:color w:val="FFFFFF"/>
                <w:sz w:val="20"/>
                <w:lang w:val="en-GB"/>
              </w:rPr>
              <w:t>*</w:t>
            </w:r>
          </w:p>
        </w:tc>
        <w:tc>
          <w:tcPr>
            <w:tcW w:w="869" w:type="dxa"/>
            <w:shd w:val="clear" w:color="000000" w:fill="595959"/>
            <w:vAlign w:val="center"/>
            <w:hideMark/>
          </w:tcPr>
          <w:p w:rsidR="008A0E88" w:rsidRPr="00595A64" w:rsidRDefault="008A0E88" w:rsidP="00BD5A8B">
            <w:pPr>
              <w:spacing w:line="240" w:lineRule="auto"/>
              <w:jc w:val="center"/>
              <w:rPr>
                <w:rFonts w:ascii="Calibri" w:hAnsi="Calibri"/>
                <w:b/>
                <w:bCs/>
                <w:color w:val="FFFFFF"/>
                <w:sz w:val="20"/>
                <w:lang w:val="en-GB"/>
              </w:rPr>
            </w:pPr>
            <w:r w:rsidRPr="00595A64">
              <w:rPr>
                <w:rFonts w:ascii="Calibri" w:hAnsi="Calibri"/>
                <w:b/>
                <w:bCs/>
                <w:color w:val="FFFFFF"/>
                <w:sz w:val="20"/>
                <w:lang w:val="en-GB"/>
              </w:rPr>
              <w:t>NN Deaths</w:t>
            </w:r>
          </w:p>
        </w:tc>
        <w:tc>
          <w:tcPr>
            <w:tcW w:w="1650" w:type="dxa"/>
            <w:shd w:val="clear" w:color="000000" w:fill="FCE4D6"/>
            <w:vAlign w:val="center"/>
            <w:hideMark/>
          </w:tcPr>
          <w:p w:rsidR="008A0E88" w:rsidRPr="00595A64" w:rsidRDefault="008A0E88" w:rsidP="00BD5A8B">
            <w:pPr>
              <w:spacing w:after="0" w:line="240" w:lineRule="auto"/>
              <w:jc w:val="center"/>
              <w:rPr>
                <w:rFonts w:eastAsia="Times New Roman" w:cs="Times New Roman"/>
                <w:b/>
                <w:bCs/>
                <w:color w:val="000000"/>
                <w:sz w:val="20"/>
                <w:szCs w:val="20"/>
                <w:lang w:val="en-GB" w:eastAsia="fr-FR"/>
              </w:rPr>
            </w:pPr>
            <w:r w:rsidRPr="00595A64">
              <w:rPr>
                <w:rFonts w:eastAsia="Times New Roman" w:cs="Times New Roman"/>
                <w:b/>
                <w:bCs/>
                <w:color w:val="000000"/>
                <w:sz w:val="20"/>
                <w:szCs w:val="20"/>
                <w:lang w:val="en-GB" w:eastAsia="fr-FR"/>
              </w:rPr>
              <w:t xml:space="preserve">U5MR </w:t>
            </w:r>
            <w:r w:rsidRPr="00595A64">
              <w:rPr>
                <w:rFonts w:eastAsia="Times New Roman" w:cs="Times New Roman"/>
                <w:b/>
                <w:bCs/>
                <w:sz w:val="20"/>
                <w:szCs w:val="20"/>
                <w:lang w:val="en-GB" w:eastAsia="fr-FR"/>
              </w:rPr>
              <w:t>‰</w:t>
            </w:r>
          </w:p>
          <w:p w:rsidR="008A0E88" w:rsidRPr="00595A64" w:rsidRDefault="008A0E88" w:rsidP="00BD5A8B">
            <w:pPr>
              <w:spacing w:after="0" w:line="240" w:lineRule="auto"/>
              <w:jc w:val="center"/>
              <w:rPr>
                <w:rFonts w:eastAsia="Times New Roman" w:cs="Times New Roman"/>
                <w:b/>
                <w:bCs/>
                <w:color w:val="FF0000"/>
                <w:sz w:val="20"/>
                <w:szCs w:val="20"/>
                <w:lang w:val="en-GB" w:eastAsia="fr-FR"/>
              </w:rPr>
            </w:pPr>
            <w:r w:rsidRPr="00595A64">
              <w:rPr>
                <w:rFonts w:eastAsia="Times New Roman" w:cs="Times New Roman"/>
                <w:b/>
                <w:bCs/>
                <w:color w:val="FF0000"/>
                <w:sz w:val="20"/>
                <w:szCs w:val="20"/>
                <w:lang w:val="en-GB" w:eastAsia="fr-FR"/>
              </w:rPr>
              <w:t>with [CI95%]</w:t>
            </w:r>
          </w:p>
        </w:tc>
      </w:tr>
      <w:tr w:rsidR="00FF5799" w:rsidRPr="00595A64" w:rsidTr="001C51F5">
        <w:trPr>
          <w:trHeight w:val="300"/>
          <w:jc w:val="center"/>
        </w:trPr>
        <w:tc>
          <w:tcPr>
            <w:tcW w:w="1271" w:type="dxa"/>
            <w:shd w:val="clear" w:color="auto" w:fill="auto"/>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Farafangana</w:t>
            </w:r>
          </w:p>
        </w:tc>
        <w:tc>
          <w:tcPr>
            <w:tcW w:w="1134" w:type="dxa"/>
            <w:shd w:val="clear" w:color="auto" w:fill="auto"/>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2012-2017</w:t>
            </w:r>
          </w:p>
        </w:tc>
        <w:tc>
          <w:tcPr>
            <w:tcW w:w="992" w:type="dxa"/>
            <w:shd w:val="clear" w:color="auto" w:fill="auto"/>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 xml:space="preserve">24 </w:t>
            </w:r>
            <w:r w:rsidR="00E554C3" w:rsidRPr="00595A64">
              <w:rPr>
                <w:rFonts w:eastAsia="Times New Roman" w:cs="Times New Roman"/>
                <w:color w:val="000000"/>
                <w:sz w:val="20"/>
                <w:szCs w:val="20"/>
                <w:lang w:val="en-GB" w:eastAsia="fr-FR"/>
              </w:rPr>
              <w:t>on</w:t>
            </w:r>
            <w:r w:rsidRPr="00595A64">
              <w:rPr>
                <w:rFonts w:eastAsia="Times New Roman" w:cs="Times New Roman"/>
                <w:color w:val="000000"/>
                <w:sz w:val="20"/>
                <w:szCs w:val="20"/>
                <w:lang w:val="en-GB" w:eastAsia="fr-FR"/>
              </w:rPr>
              <w:t xml:space="preserve"> 31</w:t>
            </w:r>
          </w:p>
        </w:tc>
        <w:tc>
          <w:tcPr>
            <w:tcW w:w="1073" w:type="dxa"/>
            <w:shd w:val="clear" w:color="auto" w:fill="auto"/>
            <w:noWrap/>
            <w:vAlign w:val="center"/>
            <w:hideMark/>
          </w:tcPr>
          <w:p w:rsidR="00FF5799" w:rsidRPr="00595A64" w:rsidRDefault="008A0E88"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Baseline</w:t>
            </w:r>
          </w:p>
        </w:tc>
        <w:tc>
          <w:tcPr>
            <w:tcW w:w="709"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67 495</w:t>
            </w:r>
          </w:p>
        </w:tc>
        <w:tc>
          <w:tcPr>
            <w:tcW w:w="708"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2 664</w:t>
            </w:r>
          </w:p>
        </w:tc>
        <w:tc>
          <w:tcPr>
            <w:tcW w:w="567"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383</w:t>
            </w:r>
          </w:p>
        </w:tc>
        <w:tc>
          <w:tcPr>
            <w:tcW w:w="742"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1 042</w:t>
            </w:r>
          </w:p>
        </w:tc>
        <w:tc>
          <w:tcPr>
            <w:tcW w:w="869"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174</w:t>
            </w:r>
          </w:p>
        </w:tc>
        <w:tc>
          <w:tcPr>
            <w:tcW w:w="1650" w:type="dxa"/>
            <w:shd w:val="clear" w:color="auto" w:fill="auto"/>
            <w:noWrap/>
            <w:vAlign w:val="center"/>
            <w:hideMark/>
          </w:tcPr>
          <w:p w:rsidR="00FF5799" w:rsidRPr="00595A64" w:rsidRDefault="00FF5799" w:rsidP="00BD5A8B">
            <w:pPr>
              <w:spacing w:after="0" w:line="240" w:lineRule="auto"/>
              <w:rPr>
                <w:rFonts w:eastAsia="Times New Roman" w:cs="Times New Roman"/>
                <w:b/>
                <w:bCs/>
                <w:sz w:val="20"/>
                <w:szCs w:val="20"/>
                <w:lang w:val="en-GB" w:eastAsia="fr-FR"/>
              </w:rPr>
            </w:pPr>
            <w:r w:rsidRPr="00595A64">
              <w:rPr>
                <w:rFonts w:eastAsia="Times New Roman" w:cs="Times New Roman"/>
                <w:b/>
                <w:bCs/>
                <w:sz w:val="20"/>
                <w:szCs w:val="20"/>
                <w:lang w:val="en-GB" w:eastAsia="fr-FR"/>
              </w:rPr>
              <w:t xml:space="preserve">153 ‰ </w:t>
            </w:r>
            <w:r w:rsidRPr="00595A64">
              <w:rPr>
                <w:rFonts w:eastAsia="Times New Roman" w:cs="Times New Roman"/>
                <w:b/>
                <w:bCs/>
                <w:color w:val="FF0000"/>
                <w:sz w:val="20"/>
                <w:szCs w:val="20"/>
                <w:lang w:val="en-GB" w:eastAsia="fr-FR"/>
              </w:rPr>
              <w:t>[147 ; 159]</w:t>
            </w:r>
          </w:p>
        </w:tc>
      </w:tr>
      <w:tr w:rsidR="00FF5799" w:rsidRPr="00595A64" w:rsidTr="001C51F5">
        <w:trPr>
          <w:trHeight w:val="300"/>
          <w:jc w:val="center"/>
        </w:trPr>
        <w:tc>
          <w:tcPr>
            <w:tcW w:w="1271" w:type="dxa"/>
            <w:shd w:val="clear" w:color="auto" w:fill="auto"/>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Farafangana</w:t>
            </w:r>
          </w:p>
        </w:tc>
        <w:tc>
          <w:tcPr>
            <w:tcW w:w="1134" w:type="dxa"/>
            <w:shd w:val="clear" w:color="auto" w:fill="auto"/>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2016-2022</w:t>
            </w:r>
          </w:p>
        </w:tc>
        <w:tc>
          <w:tcPr>
            <w:tcW w:w="992" w:type="dxa"/>
            <w:shd w:val="clear" w:color="auto" w:fill="auto"/>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 xml:space="preserve">11 </w:t>
            </w:r>
            <w:r w:rsidR="00E554C3" w:rsidRPr="00595A64">
              <w:rPr>
                <w:rFonts w:eastAsia="Times New Roman" w:cs="Times New Roman"/>
                <w:color w:val="000000"/>
                <w:sz w:val="20"/>
                <w:szCs w:val="20"/>
                <w:lang w:val="en-GB" w:eastAsia="fr-FR"/>
              </w:rPr>
              <w:t xml:space="preserve">on </w:t>
            </w:r>
            <w:r w:rsidRPr="00595A64">
              <w:rPr>
                <w:rFonts w:eastAsia="Times New Roman" w:cs="Times New Roman"/>
                <w:color w:val="000000"/>
                <w:sz w:val="20"/>
                <w:szCs w:val="20"/>
                <w:lang w:val="en-GB" w:eastAsia="fr-FR"/>
              </w:rPr>
              <w:t>31</w:t>
            </w:r>
          </w:p>
        </w:tc>
        <w:tc>
          <w:tcPr>
            <w:tcW w:w="1073" w:type="dxa"/>
            <w:shd w:val="clear" w:color="auto" w:fill="auto"/>
            <w:noWrap/>
            <w:vAlign w:val="center"/>
            <w:hideMark/>
          </w:tcPr>
          <w:p w:rsidR="00FF5799" w:rsidRPr="00595A64" w:rsidRDefault="008A0E88"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End line</w:t>
            </w:r>
          </w:p>
        </w:tc>
        <w:tc>
          <w:tcPr>
            <w:tcW w:w="709"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8 279</w:t>
            </w:r>
          </w:p>
        </w:tc>
        <w:tc>
          <w:tcPr>
            <w:tcW w:w="708"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148</w:t>
            </w:r>
          </w:p>
        </w:tc>
        <w:tc>
          <w:tcPr>
            <w:tcW w:w="567"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17</w:t>
            </w:r>
          </w:p>
        </w:tc>
        <w:tc>
          <w:tcPr>
            <w:tcW w:w="742"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34</w:t>
            </w:r>
          </w:p>
        </w:tc>
        <w:tc>
          <w:tcPr>
            <w:tcW w:w="869"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7</w:t>
            </w:r>
          </w:p>
        </w:tc>
        <w:tc>
          <w:tcPr>
            <w:tcW w:w="1650" w:type="dxa"/>
            <w:shd w:val="clear" w:color="auto" w:fill="auto"/>
            <w:noWrap/>
            <w:vAlign w:val="center"/>
            <w:hideMark/>
          </w:tcPr>
          <w:p w:rsidR="00FF5799" w:rsidRPr="00595A64" w:rsidRDefault="00FF5799" w:rsidP="00BD5A8B">
            <w:pPr>
              <w:spacing w:after="0" w:line="240" w:lineRule="auto"/>
              <w:rPr>
                <w:rFonts w:eastAsia="Times New Roman" w:cs="Times New Roman"/>
                <w:b/>
                <w:bCs/>
                <w:sz w:val="20"/>
                <w:szCs w:val="20"/>
                <w:lang w:val="en-GB" w:eastAsia="fr-FR"/>
              </w:rPr>
            </w:pPr>
            <w:r w:rsidRPr="00595A64">
              <w:rPr>
                <w:rFonts w:eastAsia="Times New Roman" w:cs="Times New Roman"/>
                <w:b/>
                <w:bCs/>
                <w:sz w:val="20"/>
                <w:szCs w:val="20"/>
                <w:lang w:val="en-GB" w:eastAsia="fr-FR"/>
              </w:rPr>
              <w:t xml:space="preserve">75 ‰ </w:t>
            </w:r>
            <w:r w:rsidRPr="00595A64">
              <w:rPr>
                <w:rFonts w:eastAsia="Times New Roman" w:cs="Times New Roman"/>
                <w:b/>
                <w:bCs/>
                <w:color w:val="FF0000"/>
                <w:sz w:val="20"/>
                <w:szCs w:val="20"/>
                <w:lang w:val="en-GB" w:eastAsia="fr-FR"/>
              </w:rPr>
              <w:t>[63 ; 88]</w:t>
            </w:r>
          </w:p>
        </w:tc>
      </w:tr>
      <w:tr w:rsidR="00FF5799" w:rsidRPr="00595A64" w:rsidTr="001C51F5">
        <w:trPr>
          <w:trHeight w:val="300"/>
          <w:jc w:val="center"/>
        </w:trPr>
        <w:tc>
          <w:tcPr>
            <w:tcW w:w="1271" w:type="dxa"/>
            <w:shd w:val="clear" w:color="auto" w:fill="auto"/>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Vondrozo</w:t>
            </w:r>
          </w:p>
        </w:tc>
        <w:tc>
          <w:tcPr>
            <w:tcW w:w="1134" w:type="dxa"/>
            <w:shd w:val="clear" w:color="auto" w:fill="auto"/>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2022</w:t>
            </w:r>
          </w:p>
        </w:tc>
        <w:tc>
          <w:tcPr>
            <w:tcW w:w="992" w:type="dxa"/>
            <w:shd w:val="clear" w:color="auto" w:fill="auto"/>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 xml:space="preserve">2 </w:t>
            </w:r>
            <w:r w:rsidR="00E554C3" w:rsidRPr="00595A64">
              <w:rPr>
                <w:rFonts w:eastAsia="Times New Roman" w:cs="Times New Roman"/>
                <w:color w:val="000000"/>
                <w:sz w:val="20"/>
                <w:szCs w:val="20"/>
                <w:lang w:val="en-GB" w:eastAsia="fr-FR"/>
              </w:rPr>
              <w:t xml:space="preserve">on </w:t>
            </w:r>
            <w:r w:rsidRPr="00595A64">
              <w:rPr>
                <w:rFonts w:eastAsia="Times New Roman" w:cs="Times New Roman"/>
                <w:color w:val="000000"/>
                <w:sz w:val="20"/>
                <w:szCs w:val="20"/>
                <w:lang w:val="en-GB" w:eastAsia="fr-FR"/>
              </w:rPr>
              <w:t>18</w:t>
            </w:r>
          </w:p>
        </w:tc>
        <w:tc>
          <w:tcPr>
            <w:tcW w:w="1073" w:type="dxa"/>
            <w:shd w:val="clear" w:color="auto" w:fill="auto"/>
            <w:noWrap/>
            <w:vAlign w:val="center"/>
            <w:hideMark/>
          </w:tcPr>
          <w:p w:rsidR="00FF5799" w:rsidRPr="00595A64" w:rsidRDefault="008A0E88"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Baseline</w:t>
            </w:r>
          </w:p>
        </w:tc>
        <w:tc>
          <w:tcPr>
            <w:tcW w:w="709"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6 798</w:t>
            </w:r>
          </w:p>
        </w:tc>
        <w:tc>
          <w:tcPr>
            <w:tcW w:w="708"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253</w:t>
            </w:r>
          </w:p>
        </w:tc>
        <w:tc>
          <w:tcPr>
            <w:tcW w:w="567"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30</w:t>
            </w:r>
          </w:p>
        </w:tc>
        <w:tc>
          <w:tcPr>
            <w:tcW w:w="742"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96</w:t>
            </w:r>
          </w:p>
        </w:tc>
        <w:tc>
          <w:tcPr>
            <w:tcW w:w="869"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50</w:t>
            </w:r>
          </w:p>
        </w:tc>
        <w:tc>
          <w:tcPr>
            <w:tcW w:w="1650" w:type="dxa"/>
            <w:shd w:val="clear" w:color="auto" w:fill="auto"/>
            <w:noWrap/>
            <w:vAlign w:val="center"/>
            <w:hideMark/>
          </w:tcPr>
          <w:p w:rsidR="00FF5799" w:rsidRPr="00595A64" w:rsidRDefault="00FF5799" w:rsidP="00BD5A8B">
            <w:pPr>
              <w:spacing w:after="0" w:line="240" w:lineRule="auto"/>
              <w:rPr>
                <w:rFonts w:eastAsia="Times New Roman" w:cs="Times New Roman"/>
                <w:b/>
                <w:bCs/>
                <w:sz w:val="20"/>
                <w:szCs w:val="20"/>
                <w:lang w:val="en-GB" w:eastAsia="fr-FR"/>
              </w:rPr>
            </w:pPr>
            <w:r w:rsidRPr="00595A64">
              <w:rPr>
                <w:rFonts w:eastAsia="Times New Roman" w:cs="Times New Roman"/>
                <w:b/>
                <w:bCs/>
                <w:sz w:val="20"/>
                <w:szCs w:val="20"/>
                <w:lang w:val="en-GB" w:eastAsia="fr-FR"/>
              </w:rPr>
              <w:t xml:space="preserve">149 ‰ </w:t>
            </w:r>
            <w:r w:rsidRPr="00595A64">
              <w:rPr>
                <w:rFonts w:eastAsia="Times New Roman" w:cs="Times New Roman"/>
                <w:b/>
                <w:bCs/>
                <w:color w:val="FF0000"/>
                <w:sz w:val="20"/>
                <w:szCs w:val="20"/>
                <w:lang w:val="en-GB" w:eastAsia="fr-FR"/>
              </w:rPr>
              <w:t>[131 ; 167]</w:t>
            </w:r>
          </w:p>
        </w:tc>
      </w:tr>
      <w:tr w:rsidR="00FF5799" w:rsidRPr="00595A64" w:rsidTr="001C51F5">
        <w:trPr>
          <w:trHeight w:val="300"/>
          <w:jc w:val="center"/>
        </w:trPr>
        <w:tc>
          <w:tcPr>
            <w:tcW w:w="1271" w:type="dxa"/>
            <w:shd w:val="clear" w:color="auto" w:fill="auto"/>
            <w:noWrap/>
            <w:vAlign w:val="center"/>
            <w:hideMark/>
          </w:tcPr>
          <w:p w:rsidR="00FF5799" w:rsidRPr="00595A64" w:rsidRDefault="00FF5799" w:rsidP="00BD5A8B">
            <w:pPr>
              <w:spacing w:after="0" w:line="240" w:lineRule="auto"/>
              <w:ind w:right="-67"/>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Vangaindrano</w:t>
            </w:r>
          </w:p>
        </w:tc>
        <w:tc>
          <w:tcPr>
            <w:tcW w:w="1134" w:type="dxa"/>
            <w:shd w:val="clear" w:color="auto" w:fill="auto"/>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2023</w:t>
            </w:r>
          </w:p>
        </w:tc>
        <w:tc>
          <w:tcPr>
            <w:tcW w:w="992" w:type="dxa"/>
            <w:shd w:val="clear" w:color="auto" w:fill="auto"/>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 xml:space="preserve">3 </w:t>
            </w:r>
            <w:r w:rsidR="00E554C3" w:rsidRPr="00595A64">
              <w:rPr>
                <w:rFonts w:eastAsia="Times New Roman" w:cs="Times New Roman"/>
                <w:color w:val="000000"/>
                <w:sz w:val="20"/>
                <w:szCs w:val="20"/>
                <w:lang w:val="en-GB" w:eastAsia="fr-FR"/>
              </w:rPr>
              <w:t xml:space="preserve">on </w:t>
            </w:r>
            <w:r w:rsidRPr="00595A64">
              <w:rPr>
                <w:rFonts w:eastAsia="Times New Roman" w:cs="Times New Roman"/>
                <w:color w:val="000000"/>
                <w:sz w:val="20"/>
                <w:szCs w:val="20"/>
                <w:lang w:val="en-GB" w:eastAsia="fr-FR"/>
              </w:rPr>
              <w:t>34</w:t>
            </w:r>
          </w:p>
        </w:tc>
        <w:tc>
          <w:tcPr>
            <w:tcW w:w="1073" w:type="dxa"/>
            <w:shd w:val="clear" w:color="auto" w:fill="auto"/>
            <w:noWrap/>
            <w:vAlign w:val="center"/>
            <w:hideMark/>
          </w:tcPr>
          <w:p w:rsidR="00FF5799" w:rsidRPr="00595A64" w:rsidRDefault="008A0E88"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Baseline</w:t>
            </w:r>
          </w:p>
        </w:tc>
        <w:tc>
          <w:tcPr>
            <w:tcW w:w="709"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16 257</w:t>
            </w:r>
          </w:p>
        </w:tc>
        <w:tc>
          <w:tcPr>
            <w:tcW w:w="708"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661</w:t>
            </w:r>
          </w:p>
        </w:tc>
        <w:tc>
          <w:tcPr>
            <w:tcW w:w="567"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134</w:t>
            </w:r>
          </w:p>
        </w:tc>
        <w:tc>
          <w:tcPr>
            <w:tcW w:w="742"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272</w:t>
            </w:r>
          </w:p>
        </w:tc>
        <w:tc>
          <w:tcPr>
            <w:tcW w:w="869" w:type="dxa"/>
            <w:shd w:val="clear" w:color="000000" w:fill="D9D9D9"/>
            <w:noWrap/>
            <w:vAlign w:val="center"/>
            <w:hideMark/>
          </w:tcPr>
          <w:p w:rsidR="00FF5799" w:rsidRPr="00595A64" w:rsidRDefault="00FF5799" w:rsidP="00BD5A8B">
            <w:pPr>
              <w:spacing w:after="0" w:line="240" w:lineRule="auto"/>
              <w:rPr>
                <w:rFonts w:eastAsia="Times New Roman" w:cs="Times New Roman"/>
                <w:color w:val="000000"/>
                <w:sz w:val="20"/>
                <w:szCs w:val="20"/>
                <w:lang w:val="en-GB" w:eastAsia="fr-FR"/>
              </w:rPr>
            </w:pPr>
            <w:r w:rsidRPr="00595A64">
              <w:rPr>
                <w:rFonts w:eastAsia="Times New Roman" w:cs="Times New Roman"/>
                <w:color w:val="000000"/>
                <w:sz w:val="20"/>
                <w:szCs w:val="20"/>
                <w:lang w:val="en-GB" w:eastAsia="fr-FR"/>
              </w:rPr>
              <w:t>124</w:t>
            </w:r>
          </w:p>
        </w:tc>
        <w:tc>
          <w:tcPr>
            <w:tcW w:w="1650" w:type="dxa"/>
            <w:shd w:val="clear" w:color="auto" w:fill="auto"/>
            <w:noWrap/>
            <w:vAlign w:val="center"/>
            <w:hideMark/>
          </w:tcPr>
          <w:p w:rsidR="00FF5799" w:rsidRPr="00595A64" w:rsidRDefault="00FF5799" w:rsidP="00BD5A8B">
            <w:pPr>
              <w:spacing w:after="0" w:line="240" w:lineRule="auto"/>
              <w:rPr>
                <w:rFonts w:eastAsia="Times New Roman" w:cs="Times New Roman"/>
                <w:b/>
                <w:bCs/>
                <w:sz w:val="20"/>
                <w:szCs w:val="20"/>
                <w:lang w:val="en-GB" w:eastAsia="fr-FR"/>
              </w:rPr>
            </w:pPr>
            <w:r w:rsidRPr="00595A64">
              <w:rPr>
                <w:rFonts w:eastAsia="Times New Roman" w:cs="Times New Roman"/>
                <w:b/>
                <w:bCs/>
                <w:sz w:val="20"/>
                <w:szCs w:val="20"/>
                <w:lang w:val="en-GB" w:eastAsia="fr-FR"/>
              </w:rPr>
              <w:t xml:space="preserve">147 ‰ </w:t>
            </w:r>
            <w:r w:rsidRPr="00595A64">
              <w:rPr>
                <w:rFonts w:eastAsia="Times New Roman" w:cs="Times New Roman"/>
                <w:b/>
                <w:bCs/>
                <w:color w:val="FF0000"/>
                <w:sz w:val="20"/>
                <w:szCs w:val="20"/>
                <w:lang w:val="en-GB" w:eastAsia="fr-FR"/>
              </w:rPr>
              <w:t>[136 ; 159]</w:t>
            </w:r>
          </w:p>
        </w:tc>
      </w:tr>
    </w:tbl>
    <w:p w:rsidR="006B508D" w:rsidRPr="00595A64" w:rsidRDefault="006B508D" w:rsidP="00BD5A8B">
      <w:pPr>
        <w:spacing w:after="120" w:line="240" w:lineRule="auto"/>
        <w:jc w:val="both"/>
        <w:rPr>
          <w:i/>
          <w:lang w:val="en-GB"/>
        </w:rPr>
      </w:pPr>
      <w:r w:rsidRPr="00595A64">
        <w:rPr>
          <w:i/>
          <w:lang w:val="en-GB"/>
        </w:rPr>
        <w:t xml:space="preserve">* Malaria, diarrhoea, acute respiratory infections </w:t>
      </w:r>
    </w:p>
    <w:p w:rsidR="005E3247" w:rsidRPr="00595A64" w:rsidRDefault="00CB1DBB" w:rsidP="00BD5A8B">
      <w:pPr>
        <w:spacing w:after="0" w:line="240" w:lineRule="auto"/>
        <w:jc w:val="both"/>
        <w:rPr>
          <w:lang w:val="en-GB"/>
        </w:rPr>
      </w:pPr>
      <w:r w:rsidRPr="00595A64">
        <w:rPr>
          <w:lang w:val="en-GB"/>
        </w:rPr>
        <w:t>It is also possible to compare results (between two distinct zones or for the same zone at two different periods) using the chi² (or χ²) statistical test. Although this test is at the limit of its applicability, it can be used to quickly determine whether the difference observed, based on the size of the sample, can be considered significant. The calculation is presented in a tab in the attached Excel file, as follows:</w:t>
      </w:r>
    </w:p>
    <w:p w:rsidR="00CB1DBB" w:rsidRPr="00595A64" w:rsidRDefault="00CB1DBB" w:rsidP="00BD5A8B">
      <w:pPr>
        <w:spacing w:before="120" w:after="120" w:line="240" w:lineRule="auto"/>
        <w:ind w:left="-142"/>
        <w:jc w:val="center"/>
        <w:rPr>
          <w:lang w:val="en-GB"/>
        </w:rPr>
      </w:pPr>
      <w:bookmarkStart w:id="2" w:name="_Historique_des_naissances_1"/>
      <w:bookmarkEnd w:id="2"/>
      <w:r w:rsidRPr="00595A64">
        <w:rPr>
          <w:noProof/>
          <w:lang w:eastAsia="fr-FR"/>
        </w:rPr>
        <w:drawing>
          <wp:inline distT="0" distB="0" distL="0" distR="0" wp14:anchorId="3DACA902" wp14:editId="4B433110">
            <wp:extent cx="6192520" cy="217614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92520" cy="2176145"/>
                    </a:xfrm>
                    <a:prstGeom prst="rect">
                      <a:avLst/>
                    </a:prstGeom>
                  </pic:spPr>
                </pic:pic>
              </a:graphicData>
            </a:graphic>
          </wp:inline>
        </w:drawing>
      </w:r>
    </w:p>
    <w:p w:rsidR="00CB1DBB" w:rsidRPr="00595A64" w:rsidRDefault="00CB1DBB" w:rsidP="00BD5A8B">
      <w:pPr>
        <w:keepNext/>
        <w:keepLines/>
        <w:spacing w:after="120" w:line="240" w:lineRule="auto"/>
        <w:jc w:val="both"/>
        <w:rPr>
          <w:lang w:val="en-GB"/>
        </w:rPr>
      </w:pPr>
      <w:r w:rsidRPr="00595A64">
        <w:rPr>
          <w:lang w:val="en-GB"/>
        </w:rPr>
        <w:lastRenderedPageBreak/>
        <w:t>In the example above, we compare the cumulative initial surveys carried out in Farafangana in 11 communes between 2012 and 2017 with the evaluation surveys carried out in the same communes between 2016 and 2022. It shows that the 54% drop is highly significant, with a p</w:t>
      </w:r>
      <w:r w:rsidRPr="00595A64">
        <w:rPr>
          <w:vertAlign w:val="subscript"/>
          <w:lang w:val="en-GB"/>
        </w:rPr>
        <w:t>value</w:t>
      </w:r>
      <w:r w:rsidRPr="00595A64">
        <w:rPr>
          <w:lang w:val="en-GB"/>
        </w:rPr>
        <w:t xml:space="preserve"> of 0% (&lt;10</w:t>
      </w:r>
      <w:r w:rsidRPr="00595A64">
        <w:rPr>
          <w:vertAlign w:val="superscript"/>
          <w:lang w:val="en-GB"/>
        </w:rPr>
        <w:t>-7</w:t>
      </w:r>
      <w:r w:rsidRPr="00595A64">
        <w:rPr>
          <w:lang w:val="en-GB"/>
        </w:rPr>
        <w:t>).</w:t>
      </w:r>
    </w:p>
    <w:p w:rsidR="00CB1DBB" w:rsidRPr="00595A64" w:rsidRDefault="00CB1DBB" w:rsidP="00BD5A8B">
      <w:pPr>
        <w:pStyle w:val="Titre2"/>
        <w:numPr>
          <w:ilvl w:val="0"/>
          <w:numId w:val="3"/>
        </w:numPr>
        <w:spacing w:before="120"/>
        <w:rPr>
          <w:u w:val="single"/>
          <w:lang w:val="en-GB"/>
        </w:rPr>
      </w:pPr>
      <w:bookmarkStart w:id="3" w:name="_Birth_history_method"/>
      <w:bookmarkEnd w:id="3"/>
      <w:r w:rsidRPr="00595A64">
        <w:rPr>
          <w:u w:val="single"/>
          <w:lang w:val="en-GB"/>
        </w:rPr>
        <w:t xml:space="preserve">Birth history method </w:t>
      </w:r>
    </w:p>
    <w:p w:rsidR="00CB1DBB" w:rsidRPr="00595A64" w:rsidRDefault="00CB1DBB" w:rsidP="00BD5A8B">
      <w:pPr>
        <w:keepNext/>
        <w:keepLines/>
        <w:spacing w:after="120" w:line="240" w:lineRule="auto"/>
        <w:jc w:val="both"/>
        <w:rPr>
          <w:lang w:val="en-GB"/>
        </w:rPr>
      </w:pPr>
      <w:r w:rsidRPr="00595A64">
        <w:rPr>
          <w:lang w:val="en-GB"/>
        </w:rPr>
        <w:t>This method is based on cohorts of children born over a given period, using the history of all pregnancies of women in the population surveyed. It can be based on a relatively small sample (interviews with 500 mothers), but the discussion can be lengthy depending on the fertility rate in the population. This is the standard calculation used by the United Nations, particularly in the standardised DHS surveys (Demographic Health Survey).</w:t>
      </w:r>
    </w:p>
    <w:p w:rsidR="00CB1DBB" w:rsidRPr="00595A64" w:rsidRDefault="00CB1DBB" w:rsidP="00BD5A8B">
      <w:pPr>
        <w:keepNext/>
        <w:keepLines/>
        <w:spacing w:after="0" w:line="240" w:lineRule="auto"/>
        <w:jc w:val="both"/>
        <w:rPr>
          <w:lang w:val="en-GB"/>
        </w:rPr>
      </w:pPr>
      <w:r w:rsidRPr="00595A64">
        <w:rPr>
          <w:lang w:val="en-GB"/>
        </w:rPr>
        <w:t>It is divided into two approaches:</w:t>
      </w:r>
    </w:p>
    <w:p w:rsidR="00DC118E" w:rsidRPr="00595A64" w:rsidRDefault="00CB1DBB" w:rsidP="00BD5A8B">
      <w:pPr>
        <w:pStyle w:val="Default"/>
        <w:numPr>
          <w:ilvl w:val="0"/>
          <w:numId w:val="13"/>
        </w:numPr>
        <w:spacing w:after="120"/>
        <w:ind w:left="714" w:hanging="357"/>
        <w:jc w:val="both"/>
        <w:rPr>
          <w:sz w:val="22"/>
          <w:szCs w:val="22"/>
          <w:lang w:val="en-GB"/>
        </w:rPr>
      </w:pPr>
      <w:r w:rsidRPr="00595A64">
        <w:rPr>
          <w:sz w:val="22"/>
          <w:szCs w:val="22"/>
          <w:lang w:val="en-GB"/>
        </w:rPr>
        <w:t xml:space="preserve">An approach based on a </w:t>
      </w:r>
      <w:r w:rsidR="008D1A2C" w:rsidRPr="00595A64">
        <w:rPr>
          <w:b/>
          <w:sz w:val="22"/>
          <w:szCs w:val="22"/>
          <w:lang w:val="en-GB"/>
        </w:rPr>
        <w:t>true</w:t>
      </w:r>
      <w:r w:rsidRPr="00595A64">
        <w:rPr>
          <w:b/>
          <w:sz w:val="22"/>
          <w:szCs w:val="22"/>
          <w:lang w:val="en-GB"/>
        </w:rPr>
        <w:t xml:space="preserve"> cohort of children</w:t>
      </w:r>
      <w:r w:rsidRPr="00595A64">
        <w:rPr>
          <w:sz w:val="22"/>
          <w:szCs w:val="22"/>
          <w:lang w:val="en-GB"/>
        </w:rPr>
        <w:t xml:space="preserve">, in which the deaths of children in a specific birth cohort are divided by the number of births in that cohort. This procedure makes it possible to obtain the true probabilities of death, but has one major drawback: all the children in the cohort must have been born at least 12 months before the survey in order to be fully exposed to mortality for </w:t>
      </w:r>
      <w:r w:rsidR="008D1A2C" w:rsidRPr="00595A64">
        <w:rPr>
          <w:sz w:val="22"/>
          <w:szCs w:val="22"/>
          <w:lang w:val="en-GB"/>
        </w:rPr>
        <w:t>the U1MR</w:t>
      </w:r>
      <w:r w:rsidRPr="00595A64">
        <w:rPr>
          <w:sz w:val="22"/>
          <w:szCs w:val="22"/>
          <w:lang w:val="en-GB"/>
        </w:rPr>
        <w:t xml:space="preserve">, and 5 years before the survey for </w:t>
      </w:r>
      <w:r w:rsidR="008D1A2C" w:rsidRPr="00595A64">
        <w:rPr>
          <w:sz w:val="22"/>
          <w:szCs w:val="22"/>
          <w:lang w:val="en-GB"/>
        </w:rPr>
        <w:t>the U5MR</w:t>
      </w:r>
      <w:r w:rsidRPr="00595A64">
        <w:rPr>
          <w:sz w:val="22"/>
          <w:szCs w:val="22"/>
          <w:lang w:val="en-GB"/>
        </w:rPr>
        <w:t>. The result</w:t>
      </w:r>
      <w:r w:rsidR="008D1A2C" w:rsidRPr="00595A64">
        <w:rPr>
          <w:sz w:val="22"/>
          <w:szCs w:val="22"/>
          <w:lang w:val="en-GB"/>
        </w:rPr>
        <w:t>s</w:t>
      </w:r>
      <w:r w:rsidRPr="00595A64">
        <w:rPr>
          <w:sz w:val="22"/>
          <w:szCs w:val="22"/>
          <w:lang w:val="en-GB"/>
        </w:rPr>
        <w:t xml:space="preserve"> thus </w:t>
      </w:r>
      <w:r w:rsidR="008D1A2C" w:rsidRPr="00595A64">
        <w:rPr>
          <w:sz w:val="22"/>
          <w:szCs w:val="22"/>
          <w:lang w:val="en-GB"/>
        </w:rPr>
        <w:t>conceals</w:t>
      </w:r>
      <w:r w:rsidRPr="00595A64">
        <w:rPr>
          <w:sz w:val="22"/>
          <w:szCs w:val="22"/>
          <w:lang w:val="en-GB"/>
        </w:rPr>
        <w:t xml:space="preserve"> the most recent trends in mortality in a given population, especially as the age group concerned is older. </w:t>
      </w:r>
      <w:r w:rsidR="00DC118E" w:rsidRPr="00595A64">
        <w:rPr>
          <w:sz w:val="22"/>
          <w:szCs w:val="22"/>
          <w:lang w:val="en-GB"/>
        </w:rPr>
        <w:t>Another drawback is that true cohort probabilities are not specific to a particular period at death, but instead relate to the date of birth of the cohort. Therefore the effects of events that affect several cohorts at the same time, for example, a famine, appears to be spread out over time.</w:t>
      </w:r>
    </w:p>
    <w:p w:rsidR="00CB1DBB" w:rsidRPr="00595A64" w:rsidRDefault="00CB1DBB" w:rsidP="00BD5A8B">
      <w:pPr>
        <w:pStyle w:val="Default"/>
        <w:numPr>
          <w:ilvl w:val="0"/>
          <w:numId w:val="13"/>
        </w:numPr>
        <w:spacing w:after="120"/>
        <w:jc w:val="both"/>
        <w:rPr>
          <w:sz w:val="22"/>
          <w:szCs w:val="22"/>
          <w:lang w:val="en-GB"/>
        </w:rPr>
      </w:pPr>
      <w:r w:rsidRPr="00595A64">
        <w:rPr>
          <w:sz w:val="22"/>
          <w:szCs w:val="22"/>
          <w:lang w:val="en-GB"/>
        </w:rPr>
        <w:t>An approach based on a</w:t>
      </w:r>
      <w:r w:rsidRPr="00595A64">
        <w:rPr>
          <w:b/>
          <w:sz w:val="22"/>
          <w:szCs w:val="22"/>
          <w:lang w:val="en-GB"/>
        </w:rPr>
        <w:t xml:space="preserve"> synthetic cohort of children</w:t>
      </w:r>
      <w:r w:rsidRPr="00595A64">
        <w:rPr>
          <w:sz w:val="22"/>
          <w:szCs w:val="22"/>
          <w:lang w:val="en-GB"/>
        </w:rPr>
        <w:t xml:space="preserve">, </w:t>
      </w:r>
      <w:r w:rsidR="00DC118E" w:rsidRPr="00595A64">
        <w:rPr>
          <w:sz w:val="22"/>
          <w:szCs w:val="22"/>
          <w:lang w:val="en-GB"/>
        </w:rPr>
        <w:t xml:space="preserve">in which mortality probabilities for small age segments based on real cohort mortality experience are combined into the more common age segments. This approach allows full use of the most recent data and is also specific for time periods. </w:t>
      </w:r>
      <w:r w:rsidRPr="00595A64">
        <w:rPr>
          <w:sz w:val="22"/>
          <w:szCs w:val="22"/>
          <w:lang w:val="en-GB"/>
        </w:rPr>
        <w:t>However, the calculations required to arrive at estimated mortality are very complex.</w:t>
      </w:r>
    </w:p>
    <w:p w:rsidR="00DC118E" w:rsidRPr="00595A64" w:rsidRDefault="00DC118E" w:rsidP="00BD5A8B">
      <w:pPr>
        <w:pStyle w:val="Default"/>
        <w:spacing w:after="209"/>
        <w:jc w:val="both"/>
        <w:rPr>
          <w:sz w:val="22"/>
          <w:szCs w:val="22"/>
          <w:lang w:val="en-GB"/>
        </w:rPr>
      </w:pPr>
      <w:r w:rsidRPr="00595A64">
        <w:rPr>
          <w:sz w:val="22"/>
          <w:szCs w:val="22"/>
          <w:lang w:val="en-GB"/>
        </w:rPr>
        <w:t xml:space="preserve">Method </w:t>
      </w:r>
      <w:r w:rsidRPr="00595A64">
        <w:rPr>
          <w:b/>
          <w:sz w:val="22"/>
          <w:szCs w:val="22"/>
          <w:lang w:val="en-GB"/>
        </w:rPr>
        <w:t>a</w:t>
      </w:r>
      <w:r w:rsidRPr="00595A64">
        <w:rPr>
          <w:sz w:val="22"/>
          <w:szCs w:val="22"/>
          <w:lang w:val="en-GB"/>
        </w:rPr>
        <w:t xml:space="preserve"> with a </w:t>
      </w:r>
      <w:r w:rsidRPr="00595A64">
        <w:rPr>
          <w:b/>
          <w:sz w:val="22"/>
          <w:szCs w:val="22"/>
          <w:lang w:val="en-GB"/>
        </w:rPr>
        <w:t>true cohort</w:t>
      </w:r>
      <w:r w:rsidRPr="00595A64">
        <w:rPr>
          <w:sz w:val="22"/>
          <w:szCs w:val="22"/>
          <w:lang w:val="en-GB"/>
        </w:rPr>
        <w:t xml:space="preserve"> was used for the baseline surveys in Malawi in 2014 and 2015 and in Mozambique in 2016. Following the collection of birth histories for a sample of 400 to 500 women per zone, a list of children whose births extend from the 1980s to the days preceding the survey is recovered (see the example of Memba 2018 given in the following paragraph). We determine a period to consider, in order to create a cohort of children born in this period (</w:t>
      </w:r>
      <w:r w:rsidRPr="00595A64">
        <w:rPr>
          <w:rFonts w:asciiTheme="minorHAnsi" w:hAnsiTheme="minorHAnsi" w:cstheme="minorBidi"/>
          <w:b/>
          <w:color w:val="0070C0"/>
          <w:sz w:val="22"/>
          <w:szCs w:val="22"/>
          <w:lang w:val="en-GB"/>
        </w:rPr>
        <w:t>Number of children in the cohort</w:t>
      </w:r>
      <w:r w:rsidRPr="00595A64">
        <w:rPr>
          <w:sz w:val="22"/>
          <w:szCs w:val="22"/>
          <w:lang w:val="en-GB"/>
        </w:rPr>
        <w:t xml:space="preserve">), and we follow what happens to these children over their first 5 years of life (still alive, or death, which makes it possible to determine the </w:t>
      </w:r>
      <w:r w:rsidRPr="00595A64">
        <w:rPr>
          <w:rFonts w:asciiTheme="minorHAnsi" w:hAnsiTheme="minorHAnsi" w:cstheme="minorBidi"/>
          <w:b/>
          <w:color w:val="0070C0"/>
          <w:sz w:val="22"/>
          <w:szCs w:val="22"/>
          <w:lang w:val="en-GB"/>
        </w:rPr>
        <w:t>Number of deaths in the cohort</w:t>
      </w:r>
      <w:r w:rsidRPr="00595A64">
        <w:rPr>
          <w:sz w:val="22"/>
          <w:szCs w:val="22"/>
          <w:lang w:val="en-GB"/>
        </w:rPr>
        <w:t>). For the U5MR, we include children born between -10 years and -5 years before the survey. For the U1MR, children up to -1 year before the survey can be included. For the NNMR, up to 1 month before the day of the survey. The following simple formula is then applied:</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4819"/>
        <w:gridCol w:w="284"/>
      </w:tblGrid>
      <w:tr w:rsidR="00DC0B72" w:rsidRPr="00595A64" w:rsidTr="00DC0B72">
        <w:trPr>
          <w:jc w:val="center"/>
        </w:trPr>
        <w:tc>
          <w:tcPr>
            <w:tcW w:w="988" w:type="dxa"/>
            <w:vMerge w:val="restart"/>
            <w:tcBorders>
              <w:top w:val="single" w:sz="4" w:space="0" w:color="0070C0"/>
              <w:left w:val="single" w:sz="4" w:space="0" w:color="0070C0"/>
            </w:tcBorders>
            <w:vAlign w:val="center"/>
          </w:tcPr>
          <w:p w:rsidR="00DC0B72" w:rsidRPr="00595A64" w:rsidRDefault="00DC118E" w:rsidP="00BD5A8B">
            <w:pPr>
              <w:jc w:val="right"/>
              <w:rPr>
                <w:b/>
                <w:color w:val="0070C0"/>
                <w:lang w:val="en-GB"/>
              </w:rPr>
            </w:pPr>
            <w:r w:rsidRPr="00595A64">
              <w:rPr>
                <w:b/>
                <w:color w:val="0070C0"/>
                <w:lang w:val="en-GB"/>
              </w:rPr>
              <w:t>U5MR</w:t>
            </w:r>
            <w:r w:rsidR="00DC0B72" w:rsidRPr="00595A64">
              <w:rPr>
                <w:b/>
                <w:color w:val="0070C0"/>
                <w:lang w:val="en-GB"/>
              </w:rPr>
              <w:t xml:space="preserve"> =</w:t>
            </w:r>
          </w:p>
        </w:tc>
        <w:tc>
          <w:tcPr>
            <w:tcW w:w="4819" w:type="dxa"/>
            <w:tcBorders>
              <w:top w:val="single" w:sz="4" w:space="0" w:color="0070C0"/>
              <w:bottom w:val="single" w:sz="4" w:space="0" w:color="0070C0"/>
            </w:tcBorders>
            <w:vAlign w:val="center"/>
          </w:tcPr>
          <w:p w:rsidR="00DC0B72" w:rsidRPr="00595A64" w:rsidRDefault="00DC0B72" w:rsidP="00BD5A8B">
            <w:pPr>
              <w:jc w:val="center"/>
              <w:rPr>
                <w:rFonts w:eastAsiaTheme="minorEastAsia"/>
                <w:lang w:val="en-GB"/>
              </w:rPr>
            </w:pPr>
            <w:r w:rsidRPr="00595A64">
              <w:rPr>
                <w:b/>
                <w:color w:val="0070C0"/>
                <w:lang w:val="en-GB"/>
              </w:rPr>
              <w:t xml:space="preserve"> (</w:t>
            </w:r>
            <w:r w:rsidR="00DC118E" w:rsidRPr="00595A64">
              <w:rPr>
                <w:b/>
                <w:color w:val="0070C0"/>
                <w:lang w:val="en-GB"/>
              </w:rPr>
              <w:t>Number of deaths before 5 years in the cohort</w:t>
            </w:r>
            <w:r w:rsidRPr="00595A64">
              <w:rPr>
                <w:b/>
                <w:color w:val="0070C0"/>
                <w:lang w:val="en-GB"/>
              </w:rPr>
              <w:t>)</w:t>
            </w:r>
          </w:p>
        </w:tc>
        <w:tc>
          <w:tcPr>
            <w:tcW w:w="284" w:type="dxa"/>
            <w:vMerge w:val="restart"/>
            <w:tcBorders>
              <w:top w:val="single" w:sz="4" w:space="0" w:color="0070C0"/>
              <w:bottom w:val="single" w:sz="4" w:space="0" w:color="0070C0"/>
              <w:right w:val="single" w:sz="4" w:space="0" w:color="0070C0"/>
            </w:tcBorders>
          </w:tcPr>
          <w:p w:rsidR="00DC0B72" w:rsidRPr="00595A64" w:rsidRDefault="00DC0B72" w:rsidP="00BD5A8B">
            <w:pPr>
              <w:jc w:val="center"/>
              <w:rPr>
                <w:b/>
                <w:color w:val="0070C0"/>
                <w:lang w:val="en-GB"/>
              </w:rPr>
            </w:pPr>
          </w:p>
        </w:tc>
      </w:tr>
      <w:tr w:rsidR="00DC0B72" w:rsidRPr="00595A64" w:rsidTr="00DC0B72">
        <w:trPr>
          <w:jc w:val="center"/>
        </w:trPr>
        <w:tc>
          <w:tcPr>
            <w:tcW w:w="988" w:type="dxa"/>
            <w:vMerge/>
            <w:tcBorders>
              <w:left w:val="single" w:sz="4" w:space="0" w:color="0070C0"/>
              <w:bottom w:val="single" w:sz="4" w:space="0" w:color="0070C0"/>
            </w:tcBorders>
          </w:tcPr>
          <w:p w:rsidR="00DC0B72" w:rsidRPr="00595A64" w:rsidRDefault="00DC0B72" w:rsidP="00BD5A8B">
            <w:pPr>
              <w:jc w:val="center"/>
              <w:rPr>
                <w:b/>
                <w:color w:val="0070C0"/>
                <w:lang w:val="en-GB"/>
              </w:rPr>
            </w:pPr>
          </w:p>
        </w:tc>
        <w:tc>
          <w:tcPr>
            <w:tcW w:w="4819" w:type="dxa"/>
            <w:tcBorders>
              <w:top w:val="single" w:sz="4" w:space="0" w:color="0070C0"/>
              <w:bottom w:val="single" w:sz="4" w:space="0" w:color="0070C0"/>
            </w:tcBorders>
            <w:vAlign w:val="center"/>
          </w:tcPr>
          <w:p w:rsidR="00DC0B72" w:rsidRPr="00595A64" w:rsidRDefault="00DC0B72" w:rsidP="00BD5A8B">
            <w:pPr>
              <w:jc w:val="center"/>
              <w:rPr>
                <w:rFonts w:eastAsiaTheme="minorEastAsia"/>
                <w:lang w:val="en-GB"/>
              </w:rPr>
            </w:pPr>
            <w:r w:rsidRPr="00595A64">
              <w:rPr>
                <w:b/>
                <w:color w:val="0070C0"/>
                <w:lang w:val="en-GB"/>
              </w:rPr>
              <w:t>(</w:t>
            </w:r>
            <w:r w:rsidR="00DC118E" w:rsidRPr="00595A64">
              <w:rPr>
                <w:b/>
                <w:color w:val="0070C0"/>
                <w:lang w:val="en-GB"/>
              </w:rPr>
              <w:t>Number of children in the U5 cohort</w:t>
            </w:r>
            <w:r w:rsidRPr="00595A64">
              <w:rPr>
                <w:b/>
                <w:color w:val="0070C0"/>
                <w:lang w:val="en-GB"/>
              </w:rPr>
              <w:t>)</w:t>
            </w:r>
          </w:p>
        </w:tc>
        <w:tc>
          <w:tcPr>
            <w:tcW w:w="284" w:type="dxa"/>
            <w:vMerge/>
            <w:tcBorders>
              <w:top w:val="single" w:sz="4" w:space="0" w:color="0070C0"/>
              <w:bottom w:val="single" w:sz="4" w:space="0" w:color="0070C0"/>
              <w:right w:val="single" w:sz="4" w:space="0" w:color="0070C0"/>
            </w:tcBorders>
          </w:tcPr>
          <w:p w:rsidR="00DC0B72" w:rsidRPr="00595A64" w:rsidRDefault="00DC0B72" w:rsidP="00BD5A8B">
            <w:pPr>
              <w:jc w:val="center"/>
              <w:rPr>
                <w:b/>
                <w:color w:val="0070C0"/>
                <w:lang w:val="en-GB"/>
              </w:rPr>
            </w:pPr>
          </w:p>
        </w:tc>
      </w:tr>
    </w:tbl>
    <w:p w:rsidR="00DE3110" w:rsidRPr="00595A64" w:rsidRDefault="00DE3110" w:rsidP="00BD5A8B">
      <w:pPr>
        <w:pStyle w:val="Default"/>
        <w:spacing w:after="209"/>
        <w:jc w:val="both"/>
        <w:rPr>
          <w:sz w:val="2"/>
          <w:szCs w:val="22"/>
          <w:lang w:val="en-GB"/>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4819"/>
        <w:gridCol w:w="284"/>
      </w:tblGrid>
      <w:tr w:rsidR="00DC0B72" w:rsidRPr="00595A64" w:rsidTr="00DC0B72">
        <w:trPr>
          <w:jc w:val="center"/>
        </w:trPr>
        <w:tc>
          <w:tcPr>
            <w:tcW w:w="988" w:type="dxa"/>
            <w:vMerge w:val="restart"/>
            <w:tcBorders>
              <w:top w:val="single" w:sz="4" w:space="0" w:color="0070C0"/>
              <w:left w:val="single" w:sz="4" w:space="0" w:color="0070C0"/>
            </w:tcBorders>
            <w:vAlign w:val="center"/>
          </w:tcPr>
          <w:p w:rsidR="00DC0B72" w:rsidRPr="00595A64" w:rsidRDefault="00DC118E" w:rsidP="00BD5A8B">
            <w:pPr>
              <w:jc w:val="right"/>
              <w:rPr>
                <w:b/>
                <w:color w:val="0070C0"/>
                <w:lang w:val="en-GB"/>
              </w:rPr>
            </w:pPr>
            <w:r w:rsidRPr="00595A64">
              <w:rPr>
                <w:b/>
                <w:color w:val="0070C0"/>
                <w:lang w:val="en-GB"/>
              </w:rPr>
              <w:t>U1MR</w:t>
            </w:r>
            <w:r w:rsidR="00DC0B72" w:rsidRPr="00595A64">
              <w:rPr>
                <w:b/>
                <w:color w:val="0070C0"/>
                <w:lang w:val="en-GB"/>
              </w:rPr>
              <w:t xml:space="preserve"> =</w:t>
            </w:r>
          </w:p>
        </w:tc>
        <w:tc>
          <w:tcPr>
            <w:tcW w:w="4819" w:type="dxa"/>
            <w:tcBorders>
              <w:top w:val="single" w:sz="4" w:space="0" w:color="0070C0"/>
              <w:bottom w:val="single" w:sz="4" w:space="0" w:color="0070C0"/>
            </w:tcBorders>
            <w:vAlign w:val="center"/>
          </w:tcPr>
          <w:p w:rsidR="00DC0B72" w:rsidRPr="00595A64" w:rsidRDefault="00DC0B72" w:rsidP="00BD5A8B">
            <w:pPr>
              <w:jc w:val="center"/>
              <w:rPr>
                <w:rFonts w:eastAsiaTheme="minorEastAsia"/>
                <w:lang w:val="en-GB"/>
              </w:rPr>
            </w:pPr>
            <w:r w:rsidRPr="00595A64">
              <w:rPr>
                <w:b/>
                <w:color w:val="0070C0"/>
                <w:lang w:val="en-GB"/>
              </w:rPr>
              <w:t xml:space="preserve"> (</w:t>
            </w:r>
            <w:r w:rsidR="00DC118E" w:rsidRPr="00595A64">
              <w:rPr>
                <w:b/>
                <w:color w:val="0070C0"/>
                <w:lang w:val="en-GB"/>
              </w:rPr>
              <w:t>Number of deaths before 1 year in the cohort</w:t>
            </w:r>
            <w:r w:rsidRPr="00595A64">
              <w:rPr>
                <w:b/>
                <w:color w:val="0070C0"/>
                <w:lang w:val="en-GB"/>
              </w:rPr>
              <w:t>)</w:t>
            </w:r>
          </w:p>
        </w:tc>
        <w:tc>
          <w:tcPr>
            <w:tcW w:w="284" w:type="dxa"/>
            <w:vMerge w:val="restart"/>
            <w:tcBorders>
              <w:top w:val="single" w:sz="4" w:space="0" w:color="0070C0"/>
              <w:bottom w:val="single" w:sz="4" w:space="0" w:color="0070C0"/>
              <w:right w:val="single" w:sz="4" w:space="0" w:color="0070C0"/>
            </w:tcBorders>
          </w:tcPr>
          <w:p w:rsidR="00DC0B72" w:rsidRPr="00595A64" w:rsidRDefault="00DC0B72" w:rsidP="00BD5A8B">
            <w:pPr>
              <w:jc w:val="center"/>
              <w:rPr>
                <w:b/>
                <w:color w:val="0070C0"/>
                <w:lang w:val="en-GB"/>
              </w:rPr>
            </w:pPr>
          </w:p>
        </w:tc>
      </w:tr>
      <w:tr w:rsidR="00DC0B72" w:rsidRPr="00595A64" w:rsidTr="00DC0B72">
        <w:trPr>
          <w:jc w:val="center"/>
        </w:trPr>
        <w:tc>
          <w:tcPr>
            <w:tcW w:w="988" w:type="dxa"/>
            <w:vMerge/>
            <w:tcBorders>
              <w:left w:val="single" w:sz="4" w:space="0" w:color="0070C0"/>
              <w:bottom w:val="single" w:sz="4" w:space="0" w:color="0070C0"/>
            </w:tcBorders>
          </w:tcPr>
          <w:p w:rsidR="00DC0B72" w:rsidRPr="00595A64" w:rsidRDefault="00DC0B72" w:rsidP="00BD5A8B">
            <w:pPr>
              <w:jc w:val="center"/>
              <w:rPr>
                <w:b/>
                <w:color w:val="0070C0"/>
                <w:lang w:val="en-GB"/>
              </w:rPr>
            </w:pPr>
          </w:p>
        </w:tc>
        <w:tc>
          <w:tcPr>
            <w:tcW w:w="4819" w:type="dxa"/>
            <w:tcBorders>
              <w:top w:val="single" w:sz="4" w:space="0" w:color="0070C0"/>
              <w:bottom w:val="single" w:sz="4" w:space="0" w:color="0070C0"/>
            </w:tcBorders>
            <w:vAlign w:val="center"/>
          </w:tcPr>
          <w:p w:rsidR="00DC0B72" w:rsidRPr="00595A64" w:rsidRDefault="00DC0B72" w:rsidP="00BD5A8B">
            <w:pPr>
              <w:jc w:val="center"/>
              <w:rPr>
                <w:rFonts w:eastAsiaTheme="minorEastAsia"/>
                <w:lang w:val="en-GB"/>
              </w:rPr>
            </w:pPr>
            <w:r w:rsidRPr="00595A64">
              <w:rPr>
                <w:b/>
                <w:color w:val="0070C0"/>
                <w:lang w:val="en-GB"/>
              </w:rPr>
              <w:t>(</w:t>
            </w:r>
            <w:r w:rsidR="00DC118E" w:rsidRPr="00595A64">
              <w:rPr>
                <w:b/>
                <w:color w:val="0070C0"/>
                <w:lang w:val="en-GB"/>
              </w:rPr>
              <w:t>Number of children in the U1 cohort</w:t>
            </w:r>
            <w:r w:rsidRPr="00595A64">
              <w:rPr>
                <w:b/>
                <w:color w:val="0070C0"/>
                <w:lang w:val="en-GB"/>
              </w:rPr>
              <w:t>)</w:t>
            </w:r>
          </w:p>
        </w:tc>
        <w:tc>
          <w:tcPr>
            <w:tcW w:w="284" w:type="dxa"/>
            <w:vMerge/>
            <w:tcBorders>
              <w:top w:val="single" w:sz="4" w:space="0" w:color="0070C0"/>
              <w:bottom w:val="single" w:sz="4" w:space="0" w:color="0070C0"/>
              <w:right w:val="single" w:sz="4" w:space="0" w:color="0070C0"/>
            </w:tcBorders>
          </w:tcPr>
          <w:p w:rsidR="00DC0B72" w:rsidRPr="00595A64" w:rsidRDefault="00DC0B72" w:rsidP="00BD5A8B">
            <w:pPr>
              <w:jc w:val="center"/>
              <w:rPr>
                <w:b/>
                <w:color w:val="0070C0"/>
                <w:lang w:val="en-GB"/>
              </w:rPr>
            </w:pPr>
          </w:p>
        </w:tc>
      </w:tr>
    </w:tbl>
    <w:p w:rsidR="00DC0B72" w:rsidRPr="00595A64" w:rsidRDefault="00DC0B72" w:rsidP="00BD5A8B">
      <w:pPr>
        <w:pStyle w:val="Default"/>
        <w:spacing w:after="209"/>
        <w:jc w:val="both"/>
        <w:rPr>
          <w:sz w:val="2"/>
          <w:szCs w:val="22"/>
          <w:lang w:val="en-GB"/>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4819"/>
        <w:gridCol w:w="284"/>
      </w:tblGrid>
      <w:tr w:rsidR="00DC0B72" w:rsidRPr="00595A64" w:rsidTr="00DC0B72">
        <w:trPr>
          <w:jc w:val="center"/>
        </w:trPr>
        <w:tc>
          <w:tcPr>
            <w:tcW w:w="988" w:type="dxa"/>
            <w:vMerge w:val="restart"/>
            <w:tcBorders>
              <w:top w:val="single" w:sz="4" w:space="0" w:color="0070C0"/>
              <w:left w:val="single" w:sz="4" w:space="0" w:color="0070C0"/>
            </w:tcBorders>
            <w:vAlign w:val="center"/>
          </w:tcPr>
          <w:p w:rsidR="00DC0B72" w:rsidRPr="00595A64" w:rsidRDefault="00DC118E" w:rsidP="00BD5A8B">
            <w:pPr>
              <w:jc w:val="right"/>
              <w:rPr>
                <w:b/>
                <w:color w:val="0070C0"/>
                <w:lang w:val="en-GB"/>
              </w:rPr>
            </w:pPr>
            <w:r w:rsidRPr="00595A64">
              <w:rPr>
                <w:b/>
                <w:color w:val="0070C0"/>
                <w:lang w:val="en-GB"/>
              </w:rPr>
              <w:t>NNMR</w:t>
            </w:r>
            <w:r w:rsidR="00DC0B72" w:rsidRPr="00595A64">
              <w:rPr>
                <w:b/>
                <w:color w:val="0070C0"/>
                <w:lang w:val="en-GB"/>
              </w:rPr>
              <w:t xml:space="preserve"> =</w:t>
            </w:r>
          </w:p>
        </w:tc>
        <w:tc>
          <w:tcPr>
            <w:tcW w:w="4819" w:type="dxa"/>
            <w:tcBorders>
              <w:top w:val="single" w:sz="4" w:space="0" w:color="0070C0"/>
              <w:bottom w:val="single" w:sz="4" w:space="0" w:color="0070C0"/>
            </w:tcBorders>
            <w:vAlign w:val="center"/>
          </w:tcPr>
          <w:p w:rsidR="00DC0B72" w:rsidRPr="00595A64" w:rsidRDefault="00DC0B72" w:rsidP="00BD5A8B">
            <w:pPr>
              <w:jc w:val="center"/>
              <w:rPr>
                <w:rFonts w:eastAsiaTheme="minorEastAsia"/>
                <w:lang w:val="en-GB"/>
              </w:rPr>
            </w:pPr>
            <w:r w:rsidRPr="00595A64">
              <w:rPr>
                <w:b/>
                <w:color w:val="0070C0"/>
                <w:lang w:val="en-GB"/>
              </w:rPr>
              <w:t xml:space="preserve"> (</w:t>
            </w:r>
            <w:r w:rsidR="00DC118E" w:rsidRPr="00595A64">
              <w:rPr>
                <w:b/>
                <w:color w:val="0070C0"/>
                <w:lang w:val="en-GB"/>
              </w:rPr>
              <w:t>Number of deaths before 28 days in the cohort</w:t>
            </w:r>
            <w:r w:rsidRPr="00595A64">
              <w:rPr>
                <w:b/>
                <w:color w:val="0070C0"/>
                <w:lang w:val="en-GB"/>
              </w:rPr>
              <w:t>)</w:t>
            </w:r>
          </w:p>
        </w:tc>
        <w:tc>
          <w:tcPr>
            <w:tcW w:w="284" w:type="dxa"/>
            <w:vMerge w:val="restart"/>
            <w:tcBorders>
              <w:top w:val="single" w:sz="4" w:space="0" w:color="0070C0"/>
              <w:bottom w:val="single" w:sz="4" w:space="0" w:color="0070C0"/>
              <w:right w:val="single" w:sz="4" w:space="0" w:color="0070C0"/>
            </w:tcBorders>
          </w:tcPr>
          <w:p w:rsidR="00DC0B72" w:rsidRPr="00595A64" w:rsidRDefault="00DC0B72" w:rsidP="00BD5A8B">
            <w:pPr>
              <w:jc w:val="center"/>
              <w:rPr>
                <w:b/>
                <w:color w:val="0070C0"/>
                <w:lang w:val="en-GB"/>
              </w:rPr>
            </w:pPr>
          </w:p>
        </w:tc>
      </w:tr>
      <w:tr w:rsidR="00DC0B72" w:rsidRPr="00595A64" w:rsidTr="00DC0B72">
        <w:trPr>
          <w:jc w:val="center"/>
        </w:trPr>
        <w:tc>
          <w:tcPr>
            <w:tcW w:w="988" w:type="dxa"/>
            <w:vMerge/>
            <w:tcBorders>
              <w:left w:val="single" w:sz="4" w:space="0" w:color="0070C0"/>
              <w:bottom w:val="single" w:sz="4" w:space="0" w:color="0070C0"/>
            </w:tcBorders>
          </w:tcPr>
          <w:p w:rsidR="00DC0B72" w:rsidRPr="00595A64" w:rsidRDefault="00DC0B72" w:rsidP="00BD5A8B">
            <w:pPr>
              <w:jc w:val="center"/>
              <w:rPr>
                <w:b/>
                <w:color w:val="0070C0"/>
                <w:lang w:val="en-GB"/>
              </w:rPr>
            </w:pPr>
          </w:p>
        </w:tc>
        <w:tc>
          <w:tcPr>
            <w:tcW w:w="4819" w:type="dxa"/>
            <w:tcBorders>
              <w:top w:val="single" w:sz="4" w:space="0" w:color="0070C0"/>
              <w:bottom w:val="single" w:sz="4" w:space="0" w:color="0070C0"/>
            </w:tcBorders>
            <w:vAlign w:val="center"/>
          </w:tcPr>
          <w:p w:rsidR="00DC0B72" w:rsidRPr="00595A64" w:rsidRDefault="00DC0B72" w:rsidP="00BD5A8B">
            <w:pPr>
              <w:jc w:val="center"/>
              <w:rPr>
                <w:rFonts w:eastAsiaTheme="minorEastAsia"/>
                <w:lang w:val="en-GB"/>
              </w:rPr>
            </w:pPr>
            <w:r w:rsidRPr="00595A64">
              <w:rPr>
                <w:b/>
                <w:color w:val="0070C0"/>
                <w:lang w:val="en-GB"/>
              </w:rPr>
              <w:t>(</w:t>
            </w:r>
            <w:r w:rsidR="00DC118E" w:rsidRPr="00595A64">
              <w:rPr>
                <w:b/>
                <w:color w:val="0070C0"/>
                <w:lang w:val="en-GB"/>
              </w:rPr>
              <w:t>Number of children in the NN cohort</w:t>
            </w:r>
            <w:r w:rsidRPr="00595A64">
              <w:rPr>
                <w:b/>
                <w:color w:val="0070C0"/>
                <w:lang w:val="en-GB"/>
              </w:rPr>
              <w:t>)</w:t>
            </w:r>
          </w:p>
        </w:tc>
        <w:tc>
          <w:tcPr>
            <w:tcW w:w="284" w:type="dxa"/>
            <w:vMerge/>
            <w:tcBorders>
              <w:top w:val="single" w:sz="4" w:space="0" w:color="0070C0"/>
              <w:bottom w:val="single" w:sz="4" w:space="0" w:color="0070C0"/>
              <w:right w:val="single" w:sz="4" w:space="0" w:color="0070C0"/>
            </w:tcBorders>
          </w:tcPr>
          <w:p w:rsidR="00DC0B72" w:rsidRPr="00595A64" w:rsidRDefault="00DC0B72" w:rsidP="00BD5A8B">
            <w:pPr>
              <w:jc w:val="center"/>
              <w:rPr>
                <w:b/>
                <w:color w:val="0070C0"/>
                <w:lang w:val="en-GB"/>
              </w:rPr>
            </w:pPr>
          </w:p>
        </w:tc>
      </w:tr>
    </w:tbl>
    <w:p w:rsidR="00DC0B72" w:rsidRPr="00595A64" w:rsidRDefault="00DC0B72" w:rsidP="00BD5A8B">
      <w:pPr>
        <w:pStyle w:val="Default"/>
        <w:spacing w:after="209"/>
        <w:jc w:val="both"/>
        <w:rPr>
          <w:sz w:val="22"/>
          <w:szCs w:val="22"/>
          <w:lang w:val="en-GB"/>
        </w:rPr>
      </w:pPr>
    </w:p>
    <w:p w:rsidR="00B94893" w:rsidRPr="00595A64" w:rsidRDefault="00DC118E" w:rsidP="00BD5A8B">
      <w:pPr>
        <w:pStyle w:val="Default"/>
        <w:spacing w:after="209"/>
        <w:jc w:val="both"/>
        <w:rPr>
          <w:sz w:val="22"/>
          <w:szCs w:val="22"/>
          <w:lang w:val="en-GB"/>
        </w:rPr>
      </w:pPr>
      <w:r w:rsidRPr="00595A64">
        <w:rPr>
          <w:sz w:val="22"/>
          <w:szCs w:val="22"/>
          <w:lang w:val="en-GB"/>
        </w:rPr>
        <w:t xml:space="preserve">Method </w:t>
      </w:r>
      <w:r w:rsidRPr="00595A64">
        <w:rPr>
          <w:b/>
          <w:sz w:val="22"/>
          <w:szCs w:val="22"/>
          <w:lang w:val="en-GB"/>
        </w:rPr>
        <w:t>b</w:t>
      </w:r>
      <w:r w:rsidRPr="00595A64">
        <w:rPr>
          <w:sz w:val="22"/>
          <w:szCs w:val="22"/>
          <w:lang w:val="en-GB"/>
        </w:rPr>
        <w:t xml:space="preserve"> using a </w:t>
      </w:r>
      <w:r w:rsidRPr="00595A64">
        <w:rPr>
          <w:b/>
          <w:sz w:val="22"/>
          <w:szCs w:val="22"/>
          <w:lang w:val="en-GB"/>
        </w:rPr>
        <w:t>synthetic cohort</w:t>
      </w:r>
      <w:r w:rsidRPr="00595A64">
        <w:rPr>
          <w:sz w:val="22"/>
          <w:szCs w:val="22"/>
          <w:lang w:val="en-GB"/>
        </w:rPr>
        <w:t xml:space="preserve"> is more complex. A synthetic cohort of children is created on the basis of 8 distinct age segments, divided into 3 cohorts A, B and C.</w:t>
      </w:r>
      <w:r w:rsidR="0060454B" w:rsidRPr="00595A64">
        <w:rPr>
          <w:sz w:val="22"/>
          <w:szCs w:val="22"/>
          <w:lang w:val="en-GB"/>
        </w:rPr>
        <w:t xml:space="preserve"> This methodology was used for midline</w:t>
      </w:r>
      <w:r w:rsidRPr="00595A64">
        <w:rPr>
          <w:sz w:val="22"/>
          <w:szCs w:val="22"/>
          <w:lang w:val="en-GB"/>
        </w:rPr>
        <w:t xml:space="preserve"> sur</w:t>
      </w:r>
      <w:r w:rsidR="0060454B" w:rsidRPr="00595A64">
        <w:rPr>
          <w:sz w:val="22"/>
          <w:szCs w:val="22"/>
          <w:lang w:val="en-GB"/>
        </w:rPr>
        <w:t>veys in 2017 and 2020 in Malawi</w:t>
      </w:r>
      <w:r w:rsidRPr="00595A64">
        <w:rPr>
          <w:sz w:val="22"/>
          <w:szCs w:val="22"/>
          <w:lang w:val="en-GB"/>
        </w:rPr>
        <w:t xml:space="preserve"> and in 2022 in Mozambique. The complex calculations required external support. The detailed analysis method is presented in the attached PowerPoint document (prepared by Anaïs Duchâtel), together with a standard calculation file (prepared by Piroska Bisits Bullen).</w:t>
      </w:r>
    </w:p>
    <w:p w:rsidR="0060454B" w:rsidRPr="00595A64" w:rsidRDefault="0060454B" w:rsidP="00BD5A8B">
      <w:pPr>
        <w:pStyle w:val="Titre2"/>
        <w:keepNext/>
        <w:keepLines/>
        <w:spacing w:before="120"/>
        <w:rPr>
          <w:u w:val="single"/>
          <w:lang w:val="en-GB"/>
        </w:rPr>
      </w:pPr>
      <w:bookmarkStart w:id="4" w:name="_Historique_des_naissances"/>
      <w:bookmarkEnd w:id="4"/>
      <w:r w:rsidRPr="00595A64">
        <w:rPr>
          <w:u w:val="single"/>
          <w:lang w:val="en-GB"/>
        </w:rPr>
        <w:lastRenderedPageBreak/>
        <w:t>Comparison of different calculation methods based on data from the Memba 2018 survey</w:t>
      </w:r>
    </w:p>
    <w:p w:rsidR="0060454B" w:rsidRPr="00595A64" w:rsidRDefault="0060454B" w:rsidP="00BD5A8B">
      <w:pPr>
        <w:keepNext/>
        <w:keepLines/>
        <w:spacing w:line="240" w:lineRule="auto"/>
        <w:jc w:val="both"/>
        <w:rPr>
          <w:lang w:val="en-GB"/>
        </w:rPr>
      </w:pPr>
      <w:r w:rsidRPr="00595A64">
        <w:rPr>
          <w:lang w:val="en-GB"/>
        </w:rPr>
        <w:t xml:space="preserve">A mortality survey was carried out in December 2018 in Memba district (Mozambique), after 2 years of intervention. The protocol used was that of the </w:t>
      </w:r>
      <w:r w:rsidRPr="00595A64">
        <w:rPr>
          <w:b/>
          <w:lang w:val="en-GB"/>
        </w:rPr>
        <w:t>birth history method</w:t>
      </w:r>
      <w:r w:rsidRPr="00595A64">
        <w:rPr>
          <w:lang w:val="en-GB"/>
        </w:rPr>
        <w:t xml:space="preserve">, but the dataset was used to quickly compare the different mortality calculations possible on the same data (even if the protocol did not match exactly for the other methods). This process illustrates the different methods. See </w:t>
      </w:r>
      <w:r w:rsidR="00E51363" w:rsidRPr="00595A64">
        <w:rPr>
          <w:b/>
          <w:lang w:val="en-GB"/>
        </w:rPr>
        <w:t>Method comparison</w:t>
      </w:r>
      <w:r w:rsidR="00E51363" w:rsidRPr="00595A64">
        <w:rPr>
          <w:lang w:val="en-GB"/>
        </w:rPr>
        <w:t xml:space="preserve"> </w:t>
      </w:r>
      <w:r w:rsidRPr="00595A64">
        <w:rPr>
          <w:lang w:val="en-GB"/>
        </w:rPr>
        <w:t>tab in the attached Excel file.</w:t>
      </w:r>
    </w:p>
    <w:p w:rsidR="0060454B" w:rsidRPr="00595A64" w:rsidRDefault="0060454B" w:rsidP="00BD5A8B">
      <w:pPr>
        <w:keepNext/>
        <w:keepLines/>
        <w:spacing w:line="240" w:lineRule="auto"/>
        <w:jc w:val="both"/>
        <w:rPr>
          <w:lang w:val="en-GB"/>
        </w:rPr>
      </w:pPr>
      <w:r w:rsidRPr="00595A64">
        <w:rPr>
          <w:lang w:val="en-GB"/>
        </w:rPr>
        <w:t xml:space="preserve">The survey covered 499 households in the intervention </w:t>
      </w:r>
      <w:r w:rsidR="00B3318B" w:rsidRPr="00595A64">
        <w:rPr>
          <w:lang w:val="en-GB"/>
        </w:rPr>
        <w:t>area (as well as a control area, not discussed here)</w:t>
      </w:r>
      <w:r w:rsidRPr="00595A64">
        <w:rPr>
          <w:lang w:val="en-GB"/>
        </w:rPr>
        <w:t xml:space="preserve">. The women interviewed made it possible to list 1,771 children based on their birth history, born between 1980 and 2018. The periods and indicators considered for each calculation method are presented in </w:t>
      </w:r>
      <w:hyperlink w:anchor="_Annexe_4_-" w:history="1">
        <w:r w:rsidR="00B3318B" w:rsidRPr="00595A64">
          <w:rPr>
            <w:rStyle w:val="Lienhypertexte"/>
            <w:lang w:val="en-GB"/>
          </w:rPr>
          <w:t xml:space="preserve">Appendix </w:t>
        </w:r>
      </w:hyperlink>
      <w:r w:rsidR="00B3318B" w:rsidRPr="00595A64">
        <w:rPr>
          <w:rStyle w:val="Lienhypertexte"/>
          <w:lang w:val="en-GB"/>
        </w:rPr>
        <w:t>4</w:t>
      </w:r>
      <w:r w:rsidRPr="00595A64">
        <w:rPr>
          <w:lang w:val="en-GB"/>
        </w:rPr>
        <w:t>. The results obtained are as follows.</w:t>
      </w:r>
    </w:p>
    <w:p w:rsidR="00CF3B6C" w:rsidRPr="00595A64" w:rsidRDefault="0099007C" w:rsidP="00BD5A8B">
      <w:pPr>
        <w:spacing w:line="240" w:lineRule="auto"/>
        <w:ind w:left="-426"/>
        <w:jc w:val="both"/>
        <w:rPr>
          <w:lang w:val="en-GB"/>
        </w:rPr>
      </w:pPr>
      <w:r>
        <w:rPr>
          <w:noProof/>
          <w:lang w:eastAsia="fr-FR"/>
        </w:rPr>
        <w:drawing>
          <wp:inline distT="0" distB="0" distL="0" distR="0" wp14:anchorId="08B312BB" wp14:editId="059D007D">
            <wp:extent cx="6710525" cy="126682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716250" cy="1267906"/>
                    </a:xfrm>
                    <a:prstGeom prst="rect">
                      <a:avLst/>
                    </a:prstGeom>
                  </pic:spPr>
                </pic:pic>
              </a:graphicData>
            </a:graphic>
          </wp:inline>
        </w:drawing>
      </w:r>
    </w:p>
    <w:p w:rsidR="00BF3D59" w:rsidRPr="00595A64" w:rsidRDefault="00BF3D59" w:rsidP="00BD5A8B">
      <w:pPr>
        <w:spacing w:line="240" w:lineRule="auto"/>
        <w:jc w:val="both"/>
        <w:rPr>
          <w:lang w:val="en-GB"/>
        </w:rPr>
      </w:pPr>
      <w:r w:rsidRPr="00595A64">
        <w:rPr>
          <w:lang w:val="en-GB"/>
        </w:rPr>
        <w:t>As the protocol followed method 3, it is normal that the confidence interval for method 2 is particularly large (sample too small for this method). There was a significant difference between methods 3a and 3b, particularly for the U5MR. This is logical, since the difference between the two methods mainly concerns the mortality of older children, for which the synthetic method uses more recent data. This could therefore indicate a downward trend in mortality in recent years, consistent with the intervention (as this is an evaluation survey).</w:t>
      </w:r>
    </w:p>
    <w:p w:rsidR="00234FE2" w:rsidRPr="00595A64" w:rsidRDefault="00C37856" w:rsidP="00BD5A8B">
      <w:pPr>
        <w:pStyle w:val="Titre1"/>
        <w:numPr>
          <w:ilvl w:val="0"/>
          <w:numId w:val="4"/>
        </w:numPr>
        <w:ind w:left="426"/>
        <w:rPr>
          <w:lang w:val="en-GB"/>
        </w:rPr>
      </w:pPr>
      <w:r w:rsidRPr="00595A64">
        <w:rPr>
          <w:lang w:val="en-GB"/>
        </w:rPr>
        <w:t xml:space="preserve">Conclusion </w:t>
      </w:r>
    </w:p>
    <w:p w:rsidR="00C81612" w:rsidRPr="00595A64" w:rsidRDefault="00BF3D59" w:rsidP="00BD5A8B">
      <w:pPr>
        <w:spacing w:after="120" w:line="240" w:lineRule="auto"/>
        <w:jc w:val="both"/>
        <w:rPr>
          <w:lang w:val="en-GB"/>
        </w:rPr>
      </w:pPr>
      <w:r w:rsidRPr="00595A64">
        <w:rPr>
          <w:lang w:val="en-GB"/>
        </w:rPr>
        <w:t xml:space="preserve">Measuring mortality is a particularly delicate task, but represents a major stake in the monitoring and evaluation of Inter Aide's community health projects. Each of the proposed methods has its advantages and disadvantages. Inter Aide's ambition was to define a standard protocol common to all the intervention areas, allowing reliable measurement </w:t>
      </w:r>
      <w:r w:rsidR="007D06E1" w:rsidRPr="00595A64">
        <w:rPr>
          <w:lang w:val="en-GB"/>
        </w:rPr>
        <w:t>using</w:t>
      </w:r>
      <w:r w:rsidRPr="00595A64">
        <w:rPr>
          <w:lang w:val="en-GB"/>
        </w:rPr>
        <w:t xml:space="preserve"> a methodology manageable in real conditions, and for a reasonable investment. </w:t>
      </w:r>
    </w:p>
    <w:p w:rsidR="007D06E1" w:rsidRPr="00595A64" w:rsidRDefault="007D06E1" w:rsidP="00BD5A8B">
      <w:pPr>
        <w:spacing w:after="120" w:line="240" w:lineRule="auto"/>
        <w:jc w:val="both"/>
        <w:rPr>
          <w:lang w:val="en-GB"/>
        </w:rPr>
      </w:pPr>
      <w:r w:rsidRPr="00595A64">
        <w:rPr>
          <w:lang w:val="en-GB"/>
        </w:rPr>
        <w:t>The aim was to be able to measure mortality in a similar and repeated way, both to co</w:t>
      </w:r>
      <w:r w:rsidR="00B91140" w:rsidRPr="00595A64">
        <w:rPr>
          <w:lang w:val="en-GB"/>
        </w:rPr>
        <w:t>mpare areas between themselves (</w:t>
      </w:r>
      <w:r w:rsidRPr="00595A64">
        <w:rPr>
          <w:lang w:val="en-GB"/>
        </w:rPr>
        <w:t>between countries or within a country</w:t>
      </w:r>
      <w:r w:rsidR="00B91140" w:rsidRPr="00595A64">
        <w:rPr>
          <w:lang w:val="en-GB"/>
        </w:rPr>
        <w:t>)</w:t>
      </w:r>
      <w:r w:rsidRPr="00595A64">
        <w:rPr>
          <w:lang w:val="en-GB"/>
        </w:rPr>
        <w:t xml:space="preserve">, </w:t>
      </w:r>
      <w:r w:rsidR="00B91140" w:rsidRPr="00595A64">
        <w:rPr>
          <w:lang w:val="en-GB"/>
        </w:rPr>
        <w:t>and</w:t>
      </w:r>
      <w:r w:rsidRPr="00595A64">
        <w:rPr>
          <w:lang w:val="en-GB"/>
        </w:rPr>
        <w:t xml:space="preserve"> </w:t>
      </w:r>
      <w:r w:rsidR="00B91140" w:rsidRPr="00595A64">
        <w:rPr>
          <w:lang w:val="en-GB"/>
        </w:rPr>
        <w:t xml:space="preserve">also </w:t>
      </w:r>
      <w:r w:rsidRPr="00595A64">
        <w:rPr>
          <w:lang w:val="en-GB"/>
        </w:rPr>
        <w:t xml:space="preserve">over time, to detect changes following the project's intervention. </w:t>
      </w:r>
      <w:r w:rsidR="00B91140" w:rsidRPr="00595A64">
        <w:rPr>
          <w:lang w:val="en-GB"/>
        </w:rPr>
        <w:t>In addition</w:t>
      </w:r>
      <w:r w:rsidRPr="00595A64">
        <w:rPr>
          <w:lang w:val="en-GB"/>
        </w:rPr>
        <w:t xml:space="preserve">, the surveys are carried out by teams whose skills fluctuate and are often limited in terms of implementation or analysis, both in the field and at head office. Finally, the budget and time allocated to these studies had to be taken into account in relation to the deployment of activities </w:t>
      </w:r>
      <w:r w:rsidR="00B91140" w:rsidRPr="00595A64">
        <w:rPr>
          <w:lang w:val="en-GB"/>
        </w:rPr>
        <w:t>that directly</w:t>
      </w:r>
      <w:r w:rsidRPr="00595A64">
        <w:rPr>
          <w:lang w:val="en-GB"/>
        </w:rPr>
        <w:t xml:space="preserve"> bene</w:t>
      </w:r>
      <w:r w:rsidR="00B91140" w:rsidRPr="00595A64">
        <w:rPr>
          <w:lang w:val="en-GB"/>
        </w:rPr>
        <w:t xml:space="preserve">fit </w:t>
      </w:r>
      <w:r w:rsidRPr="00595A64">
        <w:rPr>
          <w:lang w:val="en-GB"/>
        </w:rPr>
        <w:t>the population.</w:t>
      </w:r>
    </w:p>
    <w:p w:rsidR="007D06E1" w:rsidRPr="00595A64" w:rsidRDefault="007D06E1" w:rsidP="00BD5A8B">
      <w:pPr>
        <w:spacing w:after="120" w:line="240" w:lineRule="auto"/>
        <w:jc w:val="both"/>
        <w:rPr>
          <w:lang w:val="en-GB"/>
        </w:rPr>
      </w:pPr>
      <w:r w:rsidRPr="00595A64">
        <w:rPr>
          <w:lang w:val="en-GB"/>
        </w:rPr>
        <w:t xml:space="preserve">This </w:t>
      </w:r>
      <w:r w:rsidR="00B91140" w:rsidRPr="00595A64">
        <w:rPr>
          <w:lang w:val="en-GB"/>
        </w:rPr>
        <w:t>process</w:t>
      </w:r>
      <w:r w:rsidRPr="00595A64">
        <w:rPr>
          <w:lang w:val="en-GB"/>
        </w:rPr>
        <w:t xml:space="preserve"> of identifying and reflecting on the different methods has led to the following lessons or decisions in 2022:</w:t>
      </w:r>
    </w:p>
    <w:p w:rsidR="007D06E1" w:rsidRPr="00595A64" w:rsidRDefault="007D06E1" w:rsidP="00BD5A8B">
      <w:pPr>
        <w:pStyle w:val="Paragraphedeliste"/>
        <w:numPr>
          <w:ilvl w:val="0"/>
          <w:numId w:val="11"/>
        </w:numPr>
        <w:spacing w:after="120" w:line="240" w:lineRule="auto"/>
        <w:ind w:left="714" w:hanging="357"/>
        <w:contextualSpacing w:val="0"/>
        <w:jc w:val="both"/>
        <w:rPr>
          <w:lang w:val="en-GB"/>
        </w:rPr>
      </w:pPr>
      <w:r w:rsidRPr="00595A64">
        <w:rPr>
          <w:lang w:val="en-GB"/>
        </w:rPr>
        <w:t xml:space="preserve">The single methodology that will be used from now on is the </w:t>
      </w:r>
      <w:r w:rsidR="00B91140" w:rsidRPr="00595A64">
        <w:rPr>
          <w:b/>
          <w:lang w:val="en-GB"/>
        </w:rPr>
        <w:t>direct 5-year extrapolation method</w:t>
      </w:r>
      <w:r w:rsidRPr="00595A64">
        <w:rPr>
          <w:lang w:val="en-GB"/>
        </w:rPr>
        <w:t xml:space="preserve">. </w:t>
      </w:r>
      <w:r w:rsidR="00B91140" w:rsidRPr="00595A64">
        <w:rPr>
          <w:lang w:val="en-GB"/>
        </w:rPr>
        <w:t xml:space="preserve"> S</w:t>
      </w:r>
      <w:r w:rsidRPr="00595A64">
        <w:rPr>
          <w:lang w:val="en-GB"/>
        </w:rPr>
        <w:t xml:space="preserve">urveys will be </w:t>
      </w:r>
      <w:r w:rsidRPr="00595A64">
        <w:rPr>
          <w:b/>
          <w:lang w:val="en-GB"/>
        </w:rPr>
        <w:t>exhaustive</w:t>
      </w:r>
      <w:r w:rsidRPr="00595A64">
        <w:rPr>
          <w:lang w:val="en-GB"/>
        </w:rPr>
        <w:t xml:space="preserve"> to ensure sufficiently large samples of children (at least 3,000 live </w:t>
      </w:r>
      <w:r w:rsidR="00B91140" w:rsidRPr="00595A64">
        <w:rPr>
          <w:lang w:val="en-GB"/>
        </w:rPr>
        <w:t>U5</w:t>
      </w:r>
      <w:r w:rsidRPr="00595A64">
        <w:rPr>
          <w:lang w:val="en-GB"/>
        </w:rPr>
        <w:t>).</w:t>
      </w:r>
    </w:p>
    <w:p w:rsidR="007D06E1" w:rsidRPr="00595A64" w:rsidRDefault="007D06E1" w:rsidP="00BD5A8B">
      <w:pPr>
        <w:pStyle w:val="Paragraphedeliste"/>
        <w:numPr>
          <w:ilvl w:val="0"/>
          <w:numId w:val="11"/>
        </w:numPr>
        <w:spacing w:after="120" w:line="240" w:lineRule="auto"/>
        <w:ind w:left="714" w:hanging="357"/>
        <w:contextualSpacing w:val="0"/>
        <w:jc w:val="both"/>
        <w:rPr>
          <w:lang w:val="en-GB"/>
        </w:rPr>
      </w:pPr>
      <w:r w:rsidRPr="00595A64">
        <w:rPr>
          <w:lang w:val="en-GB"/>
        </w:rPr>
        <w:t xml:space="preserve">Great care will be taken </w:t>
      </w:r>
      <w:r w:rsidRPr="00595A64">
        <w:rPr>
          <w:b/>
          <w:lang w:val="en-GB"/>
        </w:rPr>
        <w:t>to check the protocol beforehand and to train the survey teams</w:t>
      </w:r>
      <w:r w:rsidRPr="00595A64">
        <w:rPr>
          <w:lang w:val="en-GB"/>
        </w:rPr>
        <w:t xml:space="preserve"> to ensure that the methods and results are standardised.</w:t>
      </w:r>
    </w:p>
    <w:p w:rsidR="007D06E1" w:rsidRPr="00595A64" w:rsidRDefault="007D06E1" w:rsidP="00BD5A8B">
      <w:pPr>
        <w:pStyle w:val="Paragraphedeliste"/>
        <w:numPr>
          <w:ilvl w:val="0"/>
          <w:numId w:val="11"/>
        </w:numPr>
        <w:spacing w:after="120" w:line="240" w:lineRule="auto"/>
        <w:ind w:left="714" w:hanging="357"/>
        <w:contextualSpacing w:val="0"/>
        <w:jc w:val="both"/>
        <w:rPr>
          <w:lang w:val="en-GB"/>
        </w:rPr>
      </w:pPr>
      <w:r w:rsidRPr="00595A64">
        <w:rPr>
          <w:lang w:val="en-GB"/>
        </w:rPr>
        <w:t xml:space="preserve">The </w:t>
      </w:r>
      <w:r w:rsidRPr="00595A64">
        <w:rPr>
          <w:b/>
          <w:lang w:val="en-GB"/>
        </w:rPr>
        <w:t>involvement of local partners</w:t>
      </w:r>
      <w:r w:rsidRPr="00595A64">
        <w:rPr>
          <w:lang w:val="en-GB"/>
        </w:rPr>
        <w:t>, such as health authorities or public research bodies (particularly universities), will be encouraged in order to promote, gain acceptance for and/or disseminate the results obtained.</w:t>
      </w:r>
    </w:p>
    <w:p w:rsidR="007D06E1" w:rsidRPr="00595A64" w:rsidRDefault="007D06E1" w:rsidP="00BD5A8B">
      <w:pPr>
        <w:pStyle w:val="Paragraphedeliste"/>
        <w:numPr>
          <w:ilvl w:val="0"/>
          <w:numId w:val="11"/>
        </w:numPr>
        <w:spacing w:after="120" w:line="240" w:lineRule="auto"/>
        <w:ind w:left="714" w:hanging="357"/>
        <w:contextualSpacing w:val="0"/>
        <w:jc w:val="both"/>
        <w:rPr>
          <w:lang w:val="en-GB"/>
        </w:rPr>
      </w:pPr>
      <w:r w:rsidRPr="00595A64">
        <w:rPr>
          <w:lang w:val="en-GB"/>
        </w:rPr>
        <w:t xml:space="preserve">The reliability of the surveys will be systematically represented with the results, based on </w:t>
      </w:r>
      <w:r w:rsidRPr="00595A64">
        <w:rPr>
          <w:b/>
          <w:lang w:val="en-GB"/>
        </w:rPr>
        <w:t>95% confidence intervals</w:t>
      </w:r>
      <w:r w:rsidRPr="00595A64">
        <w:rPr>
          <w:lang w:val="en-GB"/>
        </w:rPr>
        <w:t>.</w:t>
      </w:r>
    </w:p>
    <w:p w:rsidR="007D06E1" w:rsidRPr="00595A64" w:rsidRDefault="007D06E1" w:rsidP="00BD5A8B">
      <w:pPr>
        <w:pStyle w:val="Paragraphedeliste"/>
        <w:numPr>
          <w:ilvl w:val="0"/>
          <w:numId w:val="11"/>
        </w:numPr>
        <w:spacing w:after="120" w:line="240" w:lineRule="auto"/>
        <w:ind w:left="714" w:hanging="357"/>
        <w:contextualSpacing w:val="0"/>
        <w:jc w:val="both"/>
        <w:rPr>
          <w:lang w:val="en-GB"/>
        </w:rPr>
      </w:pPr>
      <w:r w:rsidRPr="00595A64">
        <w:rPr>
          <w:lang w:val="en-GB"/>
        </w:rPr>
        <w:lastRenderedPageBreak/>
        <w:t xml:space="preserve">Comparisons of surveys, between zones or over time, will be made using a </w:t>
      </w:r>
      <w:r w:rsidRPr="00595A64">
        <w:rPr>
          <w:b/>
          <w:lang w:val="en-GB"/>
        </w:rPr>
        <w:t>χ² statistical test</w:t>
      </w:r>
      <w:r w:rsidRPr="00595A64">
        <w:rPr>
          <w:lang w:val="en-GB"/>
        </w:rPr>
        <w:t>.</w:t>
      </w:r>
    </w:p>
    <w:p w:rsidR="007D06E1" w:rsidRPr="00595A64" w:rsidRDefault="007D06E1" w:rsidP="00BD5A8B">
      <w:pPr>
        <w:pStyle w:val="Paragraphedeliste"/>
        <w:numPr>
          <w:ilvl w:val="0"/>
          <w:numId w:val="11"/>
        </w:numPr>
        <w:spacing w:after="120" w:line="240" w:lineRule="auto"/>
        <w:ind w:left="714" w:hanging="357"/>
        <w:contextualSpacing w:val="0"/>
        <w:jc w:val="both"/>
        <w:rPr>
          <w:lang w:val="en-GB"/>
        </w:rPr>
      </w:pPr>
      <w:r w:rsidRPr="00595A64">
        <w:rPr>
          <w:b/>
          <w:lang w:val="en-GB"/>
        </w:rPr>
        <w:t>Comparisons with control areas</w:t>
      </w:r>
      <w:r w:rsidRPr="00595A64">
        <w:rPr>
          <w:lang w:val="en-GB"/>
        </w:rPr>
        <w:t xml:space="preserve"> will be systematically sought, in particular to verify the overall evolution of mortality in the country, outside Inter Aide's intervention, and to ensure the specificity of the results obtained in the action areas.</w:t>
      </w:r>
    </w:p>
    <w:p w:rsidR="007D06E1" w:rsidRPr="00595A64" w:rsidRDefault="007D06E1" w:rsidP="00BD5A8B">
      <w:pPr>
        <w:pStyle w:val="Paragraphedeliste"/>
        <w:numPr>
          <w:ilvl w:val="0"/>
          <w:numId w:val="11"/>
        </w:numPr>
        <w:spacing w:after="120" w:line="240" w:lineRule="auto"/>
        <w:ind w:left="714" w:hanging="357"/>
        <w:contextualSpacing w:val="0"/>
        <w:jc w:val="both"/>
        <w:rPr>
          <w:lang w:val="en-GB"/>
        </w:rPr>
      </w:pPr>
      <w:r w:rsidRPr="00595A64">
        <w:rPr>
          <w:lang w:val="en-GB"/>
        </w:rPr>
        <w:t xml:space="preserve">Given the limited reliability of the results obtained (calculated in ‰, the confidence interval is always relatively large), </w:t>
      </w:r>
      <w:r w:rsidRPr="00595A64">
        <w:rPr>
          <w:b/>
          <w:lang w:val="en-GB"/>
        </w:rPr>
        <w:t xml:space="preserve">the detection of an evolution can only be done for a very sharp drop in mortality and </w:t>
      </w:r>
      <w:r w:rsidR="00B91140" w:rsidRPr="00595A64">
        <w:rPr>
          <w:b/>
          <w:lang w:val="en-GB"/>
        </w:rPr>
        <w:t>using</w:t>
      </w:r>
      <w:r w:rsidRPr="00595A64">
        <w:rPr>
          <w:b/>
          <w:lang w:val="en-GB"/>
        </w:rPr>
        <w:t xml:space="preserve"> very large samples</w:t>
      </w:r>
      <w:r w:rsidRPr="00595A64">
        <w:rPr>
          <w:lang w:val="en-GB"/>
        </w:rPr>
        <w:t xml:space="preserve">, as was the case for the districts of Manakara and Farafangana for example. In areas where mortality is therefore relatively low before intervention (as in Vohipeno or Malawi), </w:t>
      </w:r>
      <w:r w:rsidRPr="00595A64">
        <w:rPr>
          <w:b/>
          <w:lang w:val="en-GB"/>
        </w:rPr>
        <w:t>it seems illusory to hope to be able</w:t>
      </w:r>
      <w:r w:rsidR="00B91140" w:rsidRPr="00595A64">
        <w:rPr>
          <w:b/>
          <w:lang w:val="en-GB"/>
        </w:rPr>
        <w:t xml:space="preserve"> to detect a drop in mortality</w:t>
      </w:r>
      <w:r w:rsidR="00B91140" w:rsidRPr="00595A64">
        <w:rPr>
          <w:lang w:val="en-GB"/>
        </w:rPr>
        <w:t>. O</w:t>
      </w:r>
      <w:r w:rsidRPr="00595A64">
        <w:rPr>
          <w:lang w:val="en-GB"/>
        </w:rPr>
        <w:t>n the one hand because the measurement is not sufficiently accurate, and on the other because the intervention focuses on the most basic causes of mortality, whose weight is especially significant in cases of high mortality (above 100‰).</w:t>
      </w:r>
    </w:p>
    <w:p w:rsidR="00906FC6" w:rsidRPr="00595A64" w:rsidRDefault="00906FC6" w:rsidP="00BD5A8B">
      <w:pPr>
        <w:spacing w:after="120" w:line="240" w:lineRule="auto"/>
        <w:rPr>
          <w:lang w:val="en-GB"/>
        </w:rPr>
      </w:pPr>
    </w:p>
    <w:p w:rsidR="00CA7DB4" w:rsidRPr="00595A64" w:rsidRDefault="00CA7DB4" w:rsidP="00BD5A8B">
      <w:pPr>
        <w:spacing w:after="120" w:line="240" w:lineRule="auto"/>
        <w:rPr>
          <w:noProof/>
          <w:lang w:val="en-GB" w:eastAsia="fr-FR"/>
        </w:rPr>
      </w:pPr>
      <w:r w:rsidRPr="00595A64">
        <w:rPr>
          <w:noProof/>
          <w:lang w:val="en-GB" w:eastAsia="fr-FR"/>
        </w:rPr>
        <w:br w:type="page"/>
      </w:r>
    </w:p>
    <w:p w:rsidR="00E30212" w:rsidRPr="00595A64" w:rsidRDefault="00E30212" w:rsidP="00BD5A8B">
      <w:pPr>
        <w:pStyle w:val="Titre1"/>
        <w:rPr>
          <w:noProof/>
          <w:lang w:val="en-GB" w:eastAsia="fr-FR"/>
        </w:rPr>
        <w:sectPr w:rsidR="00E30212" w:rsidRPr="00595A64" w:rsidSect="00D162B1">
          <w:pgSz w:w="11906" w:h="16838"/>
          <w:pgMar w:top="1440" w:right="1077" w:bottom="1440" w:left="1077" w:header="709" w:footer="709" w:gutter="0"/>
          <w:cols w:space="708"/>
          <w:docGrid w:linePitch="360"/>
        </w:sectPr>
      </w:pPr>
      <w:bookmarkStart w:id="5" w:name="_Annexe_1_-"/>
      <w:bookmarkEnd w:id="5"/>
    </w:p>
    <w:p w:rsidR="007978D6" w:rsidRPr="00595A64" w:rsidRDefault="00E77C84" w:rsidP="00BD5A8B">
      <w:pPr>
        <w:pStyle w:val="Titre1"/>
        <w:rPr>
          <w:noProof/>
          <w:lang w:val="en-GB" w:eastAsia="fr-FR"/>
        </w:rPr>
      </w:pPr>
      <w:bookmarkStart w:id="6" w:name="_Annexe_1_-_1"/>
      <w:bookmarkEnd w:id="6"/>
      <w:r>
        <w:rPr>
          <w:noProof/>
          <w:lang w:val="en-GB" w:eastAsia="fr-FR"/>
        </w:rPr>
        <w:lastRenderedPageBreak/>
        <w:t>Appendix</w:t>
      </w:r>
      <w:r w:rsidR="007978D6" w:rsidRPr="00595A64">
        <w:rPr>
          <w:noProof/>
          <w:lang w:val="en-GB" w:eastAsia="fr-FR"/>
        </w:rPr>
        <w:t xml:space="preserve"> 1 - </w:t>
      </w:r>
      <w:r w:rsidR="009D1E17" w:rsidRPr="00595A64">
        <w:rPr>
          <w:noProof/>
          <w:lang w:val="en-GB" w:eastAsia="fr-FR"/>
        </w:rPr>
        <w:t>Summary of mortality measurements between 2002 and 2023</w:t>
      </w:r>
      <w:r w:rsidR="007978D6" w:rsidRPr="00595A64">
        <w:rPr>
          <w:noProof/>
          <w:lang w:val="en-GB" w:eastAsia="fr-FR"/>
        </w:rPr>
        <w:t xml:space="preserve"> </w:t>
      </w:r>
    </w:p>
    <w:p w:rsidR="00E30212" w:rsidRPr="00595A64" w:rsidRDefault="009D1E17" w:rsidP="00BD5A8B">
      <w:pPr>
        <w:spacing w:line="240" w:lineRule="auto"/>
        <w:rPr>
          <w:noProof/>
          <w:lang w:val="en-GB" w:eastAsia="fr-FR"/>
        </w:rPr>
      </w:pPr>
      <w:r w:rsidRPr="00595A64">
        <w:rPr>
          <w:noProof/>
          <w:lang w:val="en-GB" w:eastAsia="fr-FR"/>
        </w:rPr>
        <w:t xml:space="preserve">The Excel table with the calculation formulas is available on the </w:t>
      </w:r>
      <w:hyperlink r:id="rId16" w:history="1">
        <w:r w:rsidRPr="00595A64">
          <w:rPr>
            <w:rStyle w:val="Lienhypertexte"/>
            <w:noProof/>
            <w:lang w:val="en-GB" w:eastAsia="fr-FR"/>
          </w:rPr>
          <w:t>Réseau Pratiques</w:t>
        </w:r>
      </w:hyperlink>
      <w:r w:rsidRPr="00595A64">
        <w:rPr>
          <w:noProof/>
          <w:lang w:val="en-GB" w:eastAsia="fr-FR"/>
        </w:rPr>
        <w:t xml:space="preserve"> or in </w:t>
      </w:r>
      <w:hyperlink w:anchor="_Annexe_3_-" w:history="1">
        <w:r w:rsidRPr="00595A64">
          <w:rPr>
            <w:rStyle w:val="Lienhypertexte"/>
            <w:noProof/>
            <w:lang w:val="en-GB" w:eastAsia="fr-FR"/>
          </w:rPr>
          <w:t>Appendix 3</w:t>
        </w:r>
      </w:hyperlink>
      <w:r w:rsidRPr="00595A64">
        <w:rPr>
          <w:noProof/>
          <w:lang w:val="en-GB" w:eastAsia="fr-FR"/>
        </w:rPr>
        <w:t>.</w:t>
      </w:r>
    </w:p>
    <w:tbl>
      <w:tblPr>
        <w:tblW w:w="14349" w:type="dxa"/>
        <w:jc w:val="center"/>
        <w:tblCellMar>
          <w:left w:w="0" w:type="dxa"/>
          <w:right w:w="0" w:type="dxa"/>
        </w:tblCellMar>
        <w:tblLook w:val="04A0" w:firstRow="1" w:lastRow="0" w:firstColumn="1" w:lastColumn="0" w:noHBand="0" w:noVBand="1"/>
      </w:tblPr>
      <w:tblGrid>
        <w:gridCol w:w="1179"/>
        <w:gridCol w:w="3067"/>
        <w:gridCol w:w="968"/>
        <w:gridCol w:w="1865"/>
        <w:gridCol w:w="1823"/>
        <w:gridCol w:w="1740"/>
        <w:gridCol w:w="689"/>
        <w:gridCol w:w="578"/>
        <w:gridCol w:w="584"/>
        <w:gridCol w:w="930"/>
        <w:gridCol w:w="926"/>
      </w:tblGrid>
      <w:tr w:rsidR="00595A64" w:rsidRPr="00595A64" w:rsidTr="00650A4A">
        <w:trPr>
          <w:trHeight w:val="1200"/>
          <w:jc w:val="center"/>
        </w:trPr>
        <w:tc>
          <w:tcPr>
            <w:tcW w:w="11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5A64" w:rsidRPr="00595A64" w:rsidRDefault="00595A64" w:rsidP="00BD5A8B">
            <w:pPr>
              <w:spacing w:line="240" w:lineRule="auto"/>
              <w:jc w:val="center"/>
              <w:rPr>
                <w:rFonts w:ascii="Calibri" w:hAnsi="Calibri"/>
                <w:b/>
                <w:bCs/>
                <w:color w:val="000000"/>
                <w:lang w:val="en-GB"/>
              </w:rPr>
            </w:pPr>
            <w:r w:rsidRPr="00595A64">
              <w:rPr>
                <w:rFonts w:ascii="Calibri" w:hAnsi="Calibri"/>
                <w:b/>
                <w:bCs/>
                <w:color w:val="000000"/>
                <w:lang w:val="en-GB"/>
              </w:rPr>
              <w:t>Country</w:t>
            </w:r>
          </w:p>
        </w:tc>
        <w:tc>
          <w:tcPr>
            <w:tcW w:w="3067" w:type="dxa"/>
            <w:tcBorders>
              <w:top w:val="single" w:sz="4" w:space="0" w:color="auto"/>
              <w:left w:val="nil"/>
              <w:bottom w:val="single" w:sz="4" w:space="0" w:color="auto"/>
              <w:right w:val="single" w:sz="4" w:space="0" w:color="auto"/>
            </w:tcBorders>
            <w:shd w:val="clear" w:color="auto" w:fill="auto"/>
            <w:vAlign w:val="center"/>
            <w:hideMark/>
          </w:tcPr>
          <w:p w:rsidR="00595A64" w:rsidRPr="00595A64" w:rsidRDefault="00595A64" w:rsidP="00BD5A8B">
            <w:pPr>
              <w:spacing w:line="240" w:lineRule="auto"/>
              <w:jc w:val="center"/>
              <w:rPr>
                <w:rFonts w:ascii="Calibri" w:hAnsi="Calibri"/>
                <w:b/>
                <w:bCs/>
                <w:color w:val="000000"/>
                <w:lang w:val="en-GB"/>
              </w:rPr>
            </w:pPr>
            <w:r w:rsidRPr="00595A64">
              <w:rPr>
                <w:rFonts w:ascii="Calibri" w:hAnsi="Calibri"/>
                <w:b/>
                <w:bCs/>
                <w:color w:val="000000"/>
                <w:lang w:val="en-GB"/>
              </w:rPr>
              <w:t>District/Prefecture</w:t>
            </w:r>
          </w:p>
        </w:tc>
        <w:tc>
          <w:tcPr>
            <w:tcW w:w="968" w:type="dxa"/>
            <w:tcBorders>
              <w:top w:val="single" w:sz="4" w:space="0" w:color="auto"/>
              <w:left w:val="nil"/>
              <w:bottom w:val="single" w:sz="4" w:space="0" w:color="auto"/>
              <w:right w:val="single" w:sz="4" w:space="0" w:color="auto"/>
            </w:tcBorders>
            <w:shd w:val="clear" w:color="auto" w:fill="auto"/>
            <w:vAlign w:val="center"/>
            <w:hideMark/>
          </w:tcPr>
          <w:p w:rsidR="00595A64" w:rsidRPr="00595A64" w:rsidRDefault="00595A64" w:rsidP="00BD5A8B">
            <w:pPr>
              <w:spacing w:line="240" w:lineRule="auto"/>
              <w:jc w:val="center"/>
              <w:rPr>
                <w:rFonts w:ascii="Calibri" w:hAnsi="Calibri"/>
                <w:b/>
                <w:bCs/>
                <w:color w:val="000000"/>
                <w:lang w:val="en-GB"/>
              </w:rPr>
            </w:pPr>
            <w:r w:rsidRPr="00595A64">
              <w:rPr>
                <w:rFonts w:ascii="Calibri" w:hAnsi="Calibri"/>
                <w:b/>
                <w:bCs/>
                <w:color w:val="000000"/>
                <w:lang w:val="en-GB"/>
              </w:rPr>
              <w:t>Date</w:t>
            </w:r>
          </w:p>
        </w:tc>
        <w:tc>
          <w:tcPr>
            <w:tcW w:w="1865" w:type="dxa"/>
            <w:tcBorders>
              <w:top w:val="single" w:sz="4" w:space="0" w:color="auto"/>
              <w:left w:val="nil"/>
              <w:bottom w:val="single" w:sz="4" w:space="0" w:color="auto"/>
              <w:right w:val="single" w:sz="4" w:space="0" w:color="auto"/>
            </w:tcBorders>
            <w:shd w:val="clear" w:color="auto" w:fill="auto"/>
            <w:vAlign w:val="center"/>
            <w:hideMark/>
          </w:tcPr>
          <w:p w:rsidR="00595A64" w:rsidRPr="00595A64" w:rsidRDefault="00595A64" w:rsidP="00BD5A8B">
            <w:pPr>
              <w:spacing w:line="240" w:lineRule="auto"/>
              <w:jc w:val="center"/>
              <w:rPr>
                <w:rFonts w:ascii="Calibri" w:hAnsi="Calibri"/>
                <w:b/>
                <w:bCs/>
                <w:color w:val="000000"/>
                <w:lang w:val="en-GB"/>
              </w:rPr>
            </w:pPr>
            <w:r w:rsidRPr="00595A64">
              <w:rPr>
                <w:rFonts w:ascii="Calibri" w:hAnsi="Calibri"/>
                <w:b/>
                <w:bCs/>
                <w:color w:val="000000"/>
                <w:lang w:val="en-GB"/>
              </w:rPr>
              <w:t>Communes or Health Centre</w:t>
            </w:r>
          </w:p>
        </w:tc>
        <w:tc>
          <w:tcPr>
            <w:tcW w:w="1823" w:type="dxa"/>
            <w:tcBorders>
              <w:top w:val="single" w:sz="4" w:space="0" w:color="auto"/>
              <w:left w:val="nil"/>
              <w:bottom w:val="single" w:sz="4" w:space="0" w:color="auto"/>
              <w:right w:val="single" w:sz="4" w:space="0" w:color="auto"/>
            </w:tcBorders>
            <w:shd w:val="clear" w:color="auto" w:fill="auto"/>
            <w:vAlign w:val="center"/>
            <w:hideMark/>
          </w:tcPr>
          <w:p w:rsidR="00595A64" w:rsidRPr="00595A64" w:rsidRDefault="00595A64" w:rsidP="00BD5A8B">
            <w:pPr>
              <w:spacing w:line="240" w:lineRule="auto"/>
              <w:jc w:val="center"/>
              <w:rPr>
                <w:rFonts w:ascii="Calibri" w:hAnsi="Calibri"/>
                <w:b/>
                <w:bCs/>
                <w:color w:val="000000"/>
                <w:lang w:val="en-GB"/>
              </w:rPr>
            </w:pPr>
            <w:r w:rsidRPr="00595A64">
              <w:rPr>
                <w:rFonts w:ascii="Calibri" w:hAnsi="Calibri"/>
                <w:b/>
                <w:bCs/>
                <w:color w:val="000000"/>
                <w:lang w:val="en-GB"/>
              </w:rPr>
              <w:t xml:space="preserve">Step (baseline, midline, </w:t>
            </w:r>
            <w:r w:rsidR="009C132B" w:rsidRPr="00595A64">
              <w:rPr>
                <w:rFonts w:ascii="Calibri" w:hAnsi="Calibri"/>
                <w:b/>
                <w:bCs/>
                <w:color w:val="000000"/>
                <w:lang w:val="en-GB"/>
              </w:rPr>
              <w:t>end line</w:t>
            </w:r>
            <w:r w:rsidRPr="00595A64">
              <w:rPr>
                <w:rFonts w:ascii="Calibri" w:hAnsi="Calibri"/>
                <w:b/>
                <w:bCs/>
                <w:color w:val="000000"/>
                <w:lang w:val="en-GB"/>
              </w:rPr>
              <w:t>, control area, etc.)</w:t>
            </w:r>
          </w:p>
        </w:tc>
        <w:tc>
          <w:tcPr>
            <w:tcW w:w="1740" w:type="dxa"/>
            <w:tcBorders>
              <w:top w:val="single" w:sz="4" w:space="0" w:color="auto"/>
              <w:left w:val="single" w:sz="4" w:space="0" w:color="auto"/>
              <w:bottom w:val="single" w:sz="4" w:space="0" w:color="auto"/>
              <w:right w:val="single" w:sz="4" w:space="0" w:color="auto"/>
            </w:tcBorders>
            <w:vAlign w:val="center"/>
          </w:tcPr>
          <w:p w:rsidR="00595A64" w:rsidRPr="00595A64" w:rsidRDefault="00595A64" w:rsidP="00BD5A8B">
            <w:pPr>
              <w:spacing w:after="0" w:line="240" w:lineRule="auto"/>
              <w:ind w:left="67"/>
              <w:jc w:val="center"/>
              <w:rPr>
                <w:b/>
                <w:bCs/>
                <w:color w:val="000000"/>
                <w:sz w:val="20"/>
                <w:szCs w:val="20"/>
                <w:lang w:val="en-GB"/>
              </w:rPr>
            </w:pPr>
            <w:r w:rsidRPr="00595A64">
              <w:rPr>
                <w:b/>
                <w:bCs/>
                <w:color w:val="000000"/>
                <w:sz w:val="20"/>
                <w:szCs w:val="20"/>
                <w:lang w:val="en-GB"/>
              </w:rPr>
              <w:t>Method*</w:t>
            </w:r>
          </w:p>
        </w:tc>
        <w:tc>
          <w:tcPr>
            <w:tcW w:w="689" w:type="dxa"/>
            <w:tcBorders>
              <w:top w:val="single" w:sz="4" w:space="0" w:color="auto"/>
              <w:left w:val="single" w:sz="4" w:space="0" w:color="auto"/>
              <w:bottom w:val="single" w:sz="4" w:space="0" w:color="auto"/>
              <w:right w:val="single" w:sz="4" w:space="0" w:color="auto"/>
            </w:tcBorders>
            <w:vAlign w:val="center"/>
          </w:tcPr>
          <w:p w:rsidR="00595A64" w:rsidRPr="00595A64" w:rsidRDefault="00595A64" w:rsidP="00BD5A8B">
            <w:pPr>
              <w:spacing w:after="0" w:line="240" w:lineRule="auto"/>
              <w:jc w:val="center"/>
              <w:rPr>
                <w:rFonts w:ascii="Calibri" w:hAnsi="Calibri"/>
                <w:b/>
                <w:bCs/>
                <w:color w:val="000000"/>
                <w:lang w:val="en-GB"/>
              </w:rPr>
            </w:pPr>
            <w:r w:rsidRPr="00595A64">
              <w:rPr>
                <w:rFonts w:ascii="Calibri" w:hAnsi="Calibri"/>
                <w:b/>
                <w:bCs/>
                <w:color w:val="000000"/>
                <w:lang w:val="en-GB"/>
              </w:rPr>
              <w:t>U5MR</w:t>
            </w:r>
            <w:r w:rsidRPr="00595A64">
              <w:rPr>
                <w:rFonts w:ascii="Calibri" w:hAnsi="Calibri"/>
                <w:b/>
                <w:bCs/>
                <w:color w:val="000000"/>
                <w:lang w:val="en-GB"/>
              </w:rPr>
              <w:br/>
              <w:t>‰</w:t>
            </w:r>
          </w:p>
        </w:tc>
        <w:tc>
          <w:tcPr>
            <w:tcW w:w="578" w:type="dxa"/>
            <w:tcBorders>
              <w:top w:val="single" w:sz="4" w:space="0" w:color="auto"/>
              <w:left w:val="single" w:sz="4" w:space="0" w:color="auto"/>
              <w:bottom w:val="single" w:sz="4" w:space="0" w:color="auto"/>
              <w:right w:val="single" w:sz="4" w:space="0" w:color="auto"/>
            </w:tcBorders>
            <w:vAlign w:val="center"/>
          </w:tcPr>
          <w:p w:rsidR="00595A64" w:rsidRPr="00595A64" w:rsidRDefault="00595A64" w:rsidP="00BD5A8B">
            <w:pPr>
              <w:spacing w:after="0" w:line="240" w:lineRule="auto"/>
              <w:jc w:val="center"/>
              <w:rPr>
                <w:rFonts w:ascii="Calibri" w:hAnsi="Calibri"/>
                <w:b/>
                <w:bCs/>
                <w:color w:val="FF0000"/>
                <w:lang w:val="en-GB"/>
              </w:rPr>
            </w:pPr>
            <w:r w:rsidRPr="00595A64">
              <w:rPr>
                <w:rFonts w:ascii="Calibri" w:hAnsi="Calibri"/>
                <w:b/>
                <w:bCs/>
                <w:color w:val="FF0000"/>
                <w:lang w:val="en-GB"/>
              </w:rPr>
              <w:t>Low CI</w:t>
            </w:r>
          </w:p>
        </w:tc>
        <w:tc>
          <w:tcPr>
            <w:tcW w:w="584" w:type="dxa"/>
            <w:tcBorders>
              <w:top w:val="single" w:sz="4" w:space="0" w:color="auto"/>
              <w:left w:val="single" w:sz="4" w:space="0" w:color="auto"/>
              <w:bottom w:val="single" w:sz="4" w:space="0" w:color="auto"/>
              <w:right w:val="single" w:sz="4" w:space="0" w:color="auto"/>
            </w:tcBorders>
            <w:vAlign w:val="center"/>
          </w:tcPr>
          <w:p w:rsidR="00595A64" w:rsidRPr="00595A64" w:rsidRDefault="00595A64" w:rsidP="00BD5A8B">
            <w:pPr>
              <w:spacing w:after="0" w:line="240" w:lineRule="auto"/>
              <w:jc w:val="center"/>
              <w:rPr>
                <w:rFonts w:ascii="Calibri" w:hAnsi="Calibri"/>
                <w:b/>
                <w:bCs/>
                <w:color w:val="FF0000"/>
                <w:lang w:val="en-GB"/>
              </w:rPr>
            </w:pPr>
            <w:r w:rsidRPr="00595A64">
              <w:rPr>
                <w:rFonts w:ascii="Calibri" w:hAnsi="Calibri"/>
                <w:b/>
                <w:bCs/>
                <w:color w:val="FF0000"/>
                <w:lang w:val="en-GB"/>
              </w:rPr>
              <w:t>Hi</w:t>
            </w:r>
            <w:r w:rsidR="009C132B">
              <w:rPr>
                <w:rFonts w:ascii="Calibri" w:hAnsi="Calibri"/>
                <w:b/>
                <w:bCs/>
                <w:color w:val="FF0000"/>
                <w:lang w:val="en-GB"/>
              </w:rPr>
              <w:t>g</w:t>
            </w:r>
            <w:r w:rsidRPr="00595A64">
              <w:rPr>
                <w:rFonts w:ascii="Calibri" w:hAnsi="Calibri"/>
                <w:b/>
                <w:bCs/>
                <w:color w:val="FF0000"/>
                <w:lang w:val="en-GB"/>
              </w:rPr>
              <w:t>h CI</w:t>
            </w:r>
          </w:p>
        </w:tc>
        <w:tc>
          <w:tcPr>
            <w:tcW w:w="930" w:type="dxa"/>
            <w:tcBorders>
              <w:top w:val="single" w:sz="4" w:space="0" w:color="auto"/>
              <w:left w:val="single" w:sz="4" w:space="0" w:color="auto"/>
              <w:bottom w:val="single" w:sz="4" w:space="0" w:color="auto"/>
              <w:right w:val="single" w:sz="4" w:space="0" w:color="auto"/>
            </w:tcBorders>
            <w:vAlign w:val="center"/>
          </w:tcPr>
          <w:p w:rsidR="00595A64" w:rsidRPr="00595A64" w:rsidRDefault="00595A64" w:rsidP="00BD5A8B">
            <w:pPr>
              <w:spacing w:after="0" w:line="240" w:lineRule="auto"/>
              <w:jc w:val="center"/>
              <w:rPr>
                <w:b/>
                <w:bCs/>
                <w:color w:val="000000"/>
                <w:sz w:val="20"/>
                <w:szCs w:val="20"/>
                <w:lang w:val="en-GB"/>
              </w:rPr>
            </w:pPr>
            <w:r w:rsidRPr="00595A64">
              <w:rPr>
                <w:b/>
                <w:bCs/>
                <w:color w:val="000000"/>
                <w:sz w:val="20"/>
                <w:szCs w:val="20"/>
                <w:lang w:val="en-GB"/>
              </w:rPr>
              <w:t>Proportion of 3 diseases caused deaths</w:t>
            </w:r>
          </w:p>
        </w:tc>
        <w:tc>
          <w:tcPr>
            <w:tcW w:w="926" w:type="dxa"/>
            <w:tcBorders>
              <w:top w:val="single" w:sz="4" w:space="0" w:color="auto"/>
              <w:left w:val="single" w:sz="4" w:space="0" w:color="auto"/>
              <w:bottom w:val="single" w:sz="4" w:space="0" w:color="auto"/>
              <w:right w:val="single" w:sz="4" w:space="0" w:color="auto"/>
            </w:tcBorders>
            <w:vAlign w:val="center"/>
          </w:tcPr>
          <w:p w:rsidR="00595A64" w:rsidRPr="00595A64" w:rsidRDefault="00595A64" w:rsidP="00BD5A8B">
            <w:pPr>
              <w:spacing w:after="0" w:line="240" w:lineRule="auto"/>
              <w:jc w:val="center"/>
              <w:rPr>
                <w:rFonts w:ascii="Calibri" w:hAnsi="Calibri"/>
                <w:b/>
                <w:bCs/>
                <w:color w:val="000000"/>
                <w:lang w:val="en-GB"/>
              </w:rPr>
            </w:pPr>
            <w:r w:rsidRPr="00595A64">
              <w:rPr>
                <w:rFonts w:ascii="Calibri" w:hAnsi="Calibri"/>
                <w:b/>
                <w:bCs/>
                <w:color w:val="000000"/>
                <w:lang w:val="en-GB"/>
              </w:rPr>
              <w:t>U5MR</w:t>
            </w:r>
            <w:r w:rsidRPr="00595A64">
              <w:rPr>
                <w:rFonts w:ascii="Calibri" w:hAnsi="Calibri"/>
                <w:b/>
                <w:bCs/>
                <w:color w:val="000000"/>
                <w:lang w:val="en-GB"/>
              </w:rPr>
              <w:br/>
              <w:t>‰</w:t>
            </w:r>
          </w:p>
          <w:p w:rsidR="00595A64" w:rsidRPr="00595A64" w:rsidRDefault="00595A64" w:rsidP="00BD5A8B">
            <w:pPr>
              <w:spacing w:after="0" w:line="240" w:lineRule="auto"/>
              <w:jc w:val="center"/>
              <w:rPr>
                <w:b/>
                <w:bCs/>
                <w:color w:val="000000"/>
                <w:sz w:val="20"/>
                <w:szCs w:val="20"/>
                <w:lang w:val="en-GB"/>
              </w:rPr>
            </w:pPr>
            <w:r w:rsidRPr="00595A64">
              <w:rPr>
                <w:rFonts w:ascii="Calibri" w:hAnsi="Calibri"/>
                <w:b/>
                <w:bCs/>
                <w:color w:val="000000"/>
                <w:lang w:val="en-GB"/>
              </w:rPr>
              <w:t>including stillbirths</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Madagascar</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 xml:space="preserve">Manakara </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 xml:space="preserve">2002 </w:t>
            </w:r>
            <w:r w:rsidR="009C132B">
              <w:rPr>
                <w:color w:val="000000"/>
                <w:sz w:val="20"/>
                <w:szCs w:val="20"/>
                <w:lang w:val="en-GB"/>
              </w:rPr>
              <w:t>to</w:t>
            </w:r>
            <w:r w:rsidR="009C132B" w:rsidRPr="00650A4A">
              <w:rPr>
                <w:color w:val="000000"/>
                <w:sz w:val="20"/>
                <w:szCs w:val="20"/>
                <w:lang w:val="en-GB"/>
              </w:rPr>
              <w:t>?</w:t>
            </w:r>
          </w:p>
        </w:tc>
        <w:tc>
          <w:tcPr>
            <w:tcW w:w="1865" w:type="dxa"/>
            <w:tcBorders>
              <w:top w:val="nil"/>
              <w:left w:val="nil"/>
              <w:bottom w:val="single" w:sz="4" w:space="0" w:color="auto"/>
              <w:right w:val="single" w:sz="4" w:space="0" w:color="auto"/>
            </w:tcBorders>
            <w:shd w:val="clear" w:color="auto" w:fill="auto"/>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All (46)</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sz w:val="20"/>
                <w:szCs w:val="20"/>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160</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Madagascar</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Manakara final 2015</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2015</w:t>
            </w:r>
          </w:p>
        </w:tc>
        <w:tc>
          <w:tcPr>
            <w:tcW w:w="1865" w:type="dxa"/>
            <w:tcBorders>
              <w:top w:val="nil"/>
              <w:left w:val="nil"/>
              <w:bottom w:val="single" w:sz="4" w:space="0" w:color="auto"/>
              <w:right w:val="single" w:sz="4" w:space="0" w:color="auto"/>
            </w:tcBorders>
            <w:shd w:val="clear" w:color="auto" w:fill="auto"/>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All (46)</w:t>
            </w:r>
          </w:p>
        </w:tc>
        <w:tc>
          <w:tcPr>
            <w:tcW w:w="0" w:type="auto"/>
            <w:tcBorders>
              <w:top w:val="single" w:sz="4" w:space="0" w:color="auto"/>
              <w:left w:val="nil"/>
              <w:bottom w:val="single" w:sz="4" w:space="0" w:color="auto"/>
              <w:right w:val="single" w:sz="4" w:space="0" w:color="auto"/>
            </w:tcBorders>
            <w:shd w:val="clear" w:color="000000" w:fill="BDD7EE"/>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End 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sz w:val="20"/>
                <w:szCs w:val="20"/>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73</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Madagascar</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Farafangana</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2012-2017</w:t>
            </w:r>
          </w:p>
        </w:tc>
        <w:tc>
          <w:tcPr>
            <w:tcW w:w="1865" w:type="dxa"/>
            <w:tcBorders>
              <w:top w:val="nil"/>
              <w:left w:val="nil"/>
              <w:bottom w:val="single" w:sz="4" w:space="0" w:color="auto"/>
              <w:right w:val="single" w:sz="4" w:space="0" w:color="auto"/>
            </w:tcBorders>
            <w:shd w:val="clear" w:color="auto" w:fill="auto"/>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24 on 31</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153</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147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159</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46 %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176</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Madagascar</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Farafangana</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2012-2017</w:t>
            </w:r>
          </w:p>
        </w:tc>
        <w:tc>
          <w:tcPr>
            <w:tcW w:w="1865" w:type="dxa"/>
            <w:tcBorders>
              <w:top w:val="nil"/>
              <w:left w:val="nil"/>
              <w:bottom w:val="single" w:sz="4" w:space="0" w:color="auto"/>
              <w:right w:val="single" w:sz="4" w:space="0" w:color="auto"/>
            </w:tcBorders>
            <w:shd w:val="clear" w:color="auto" w:fill="auto"/>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11 on 31</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164</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149</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180</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54 %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177</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Madagascar</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Farafangana</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2016-2022</w:t>
            </w:r>
          </w:p>
        </w:tc>
        <w:tc>
          <w:tcPr>
            <w:tcW w:w="1865" w:type="dxa"/>
            <w:tcBorders>
              <w:top w:val="nil"/>
              <w:left w:val="nil"/>
              <w:bottom w:val="single" w:sz="4" w:space="0" w:color="auto"/>
              <w:right w:val="single" w:sz="4" w:space="0" w:color="auto"/>
            </w:tcBorders>
            <w:shd w:val="clear" w:color="auto" w:fill="auto"/>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11 on 31</w:t>
            </w:r>
          </w:p>
        </w:tc>
        <w:tc>
          <w:tcPr>
            <w:tcW w:w="0" w:type="auto"/>
            <w:tcBorders>
              <w:top w:val="single" w:sz="4" w:space="0" w:color="auto"/>
              <w:left w:val="nil"/>
              <w:bottom w:val="single" w:sz="4" w:space="0" w:color="auto"/>
              <w:right w:val="single" w:sz="4" w:space="0" w:color="auto"/>
            </w:tcBorders>
            <w:shd w:val="clear" w:color="000000" w:fill="BDD7EE"/>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End 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75</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63</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88</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26 %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85</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Madagascar</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Vohipeno</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2017-2020</w:t>
            </w:r>
          </w:p>
        </w:tc>
        <w:tc>
          <w:tcPr>
            <w:tcW w:w="1865" w:type="dxa"/>
            <w:tcBorders>
              <w:top w:val="nil"/>
              <w:left w:val="nil"/>
              <w:bottom w:val="single" w:sz="4" w:space="0" w:color="auto"/>
              <w:right w:val="single" w:sz="4" w:space="0" w:color="auto"/>
            </w:tcBorders>
            <w:shd w:val="clear" w:color="auto" w:fill="auto"/>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16 on 21</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67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60</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74</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Cs/>
                <w:sz w:val="20"/>
                <w:szCs w:val="20"/>
                <w:lang w:val="en-GB"/>
              </w:rPr>
            </w:pPr>
            <w:r w:rsidRPr="00650A4A">
              <w:rPr>
                <w:bCs/>
                <w:sz w:val="20"/>
                <w:szCs w:val="20"/>
                <w:lang w:val="en-GB"/>
              </w:rPr>
              <w:t>31 %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94</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Madagascar</w:t>
            </w:r>
          </w:p>
        </w:tc>
        <w:tc>
          <w:tcPr>
            <w:tcW w:w="3067"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Vohipeno</w:t>
            </w:r>
          </w:p>
        </w:tc>
        <w:tc>
          <w:tcPr>
            <w:tcW w:w="0" w:type="auto"/>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2017-2020</w:t>
            </w:r>
          </w:p>
        </w:tc>
        <w:tc>
          <w:tcPr>
            <w:tcW w:w="1865" w:type="dxa"/>
            <w:tcBorders>
              <w:top w:val="nil"/>
              <w:left w:val="nil"/>
              <w:bottom w:val="single" w:sz="4" w:space="0" w:color="auto"/>
              <w:right w:val="single" w:sz="4" w:space="0" w:color="auto"/>
            </w:tcBorders>
            <w:shd w:val="clear" w:color="auto" w:fill="auto"/>
            <w:noWrap/>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7 on 21</w:t>
            </w:r>
          </w:p>
        </w:tc>
        <w:tc>
          <w:tcPr>
            <w:tcW w:w="0" w:type="auto"/>
            <w:tcBorders>
              <w:top w:val="single" w:sz="4" w:space="0" w:color="auto"/>
              <w:left w:val="nil"/>
              <w:bottom w:val="single" w:sz="4" w:space="0" w:color="auto"/>
              <w:right w:val="single" w:sz="4" w:space="0" w:color="auto"/>
            </w:tcBorders>
            <w:shd w:val="clear" w:color="000000" w:fill="BDD7EE"/>
            <w:noWrap/>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bottom"/>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66</w:t>
            </w:r>
          </w:p>
        </w:tc>
        <w:tc>
          <w:tcPr>
            <w:tcW w:w="0" w:type="auto"/>
            <w:tcBorders>
              <w:top w:val="single" w:sz="4" w:space="0" w:color="auto"/>
              <w:left w:val="single" w:sz="4" w:space="0" w:color="auto"/>
              <w:bottom w:val="single" w:sz="4" w:space="0" w:color="auto"/>
              <w:right w:val="single" w:sz="4" w:space="0" w:color="auto"/>
            </w:tcBorders>
            <w:vAlign w:val="bottom"/>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52</w:t>
            </w:r>
          </w:p>
        </w:tc>
        <w:tc>
          <w:tcPr>
            <w:tcW w:w="0" w:type="auto"/>
            <w:tcBorders>
              <w:top w:val="single" w:sz="4" w:space="0" w:color="auto"/>
              <w:left w:val="single" w:sz="4" w:space="0" w:color="auto"/>
              <w:bottom w:val="single" w:sz="4" w:space="0" w:color="auto"/>
              <w:right w:val="single" w:sz="4" w:space="0" w:color="auto"/>
            </w:tcBorders>
            <w:vAlign w:val="bottom"/>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80</w:t>
            </w:r>
          </w:p>
        </w:tc>
        <w:tc>
          <w:tcPr>
            <w:tcW w:w="0" w:type="auto"/>
            <w:tcBorders>
              <w:top w:val="single" w:sz="4" w:space="0" w:color="auto"/>
              <w:left w:val="single" w:sz="4" w:space="0" w:color="auto"/>
              <w:bottom w:val="single" w:sz="4" w:space="0" w:color="auto"/>
              <w:right w:val="single" w:sz="4" w:space="0" w:color="auto"/>
            </w:tcBorders>
            <w:vAlign w:val="bottom"/>
          </w:tcPr>
          <w:p w:rsidR="00650A4A" w:rsidRPr="00650A4A" w:rsidRDefault="00650A4A" w:rsidP="00BD5A8B">
            <w:pPr>
              <w:spacing w:after="0" w:line="240" w:lineRule="auto"/>
              <w:jc w:val="center"/>
              <w:rPr>
                <w:bCs/>
                <w:sz w:val="20"/>
                <w:szCs w:val="20"/>
                <w:lang w:val="en-GB"/>
              </w:rPr>
            </w:pPr>
            <w:r w:rsidRPr="00650A4A">
              <w:rPr>
                <w:bCs/>
                <w:sz w:val="20"/>
                <w:szCs w:val="20"/>
                <w:lang w:val="en-GB"/>
              </w:rPr>
              <w:t>22 %</w:t>
            </w:r>
          </w:p>
        </w:tc>
        <w:tc>
          <w:tcPr>
            <w:tcW w:w="0" w:type="auto"/>
            <w:tcBorders>
              <w:top w:val="single" w:sz="4" w:space="0" w:color="auto"/>
              <w:left w:val="single" w:sz="4" w:space="0" w:color="auto"/>
              <w:bottom w:val="single" w:sz="4" w:space="0" w:color="auto"/>
              <w:right w:val="single" w:sz="4" w:space="0" w:color="auto"/>
            </w:tcBorders>
            <w:vAlign w:val="bottom"/>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87</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Madagascar</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Vohipeno</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2021-2023</w:t>
            </w:r>
          </w:p>
        </w:tc>
        <w:tc>
          <w:tcPr>
            <w:tcW w:w="1865" w:type="dxa"/>
            <w:tcBorders>
              <w:top w:val="nil"/>
              <w:left w:val="nil"/>
              <w:bottom w:val="single" w:sz="4" w:space="0" w:color="auto"/>
              <w:right w:val="single" w:sz="4" w:space="0" w:color="auto"/>
            </w:tcBorders>
            <w:shd w:val="clear" w:color="auto" w:fill="auto"/>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7 on 21</w:t>
            </w:r>
          </w:p>
        </w:tc>
        <w:tc>
          <w:tcPr>
            <w:tcW w:w="0" w:type="auto"/>
            <w:tcBorders>
              <w:top w:val="single" w:sz="4" w:space="0" w:color="auto"/>
              <w:left w:val="nil"/>
              <w:bottom w:val="single" w:sz="4" w:space="0" w:color="auto"/>
              <w:right w:val="single" w:sz="4" w:space="0" w:color="auto"/>
            </w:tcBorders>
            <w:shd w:val="clear" w:color="000000" w:fill="BDD7EE"/>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End 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55</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34</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76</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Cs/>
                <w:sz w:val="20"/>
                <w:szCs w:val="20"/>
                <w:lang w:val="en-GB"/>
              </w:rPr>
            </w:pPr>
            <w:r w:rsidRPr="00650A4A">
              <w:rPr>
                <w:bCs/>
                <w:sz w:val="20"/>
                <w:szCs w:val="20"/>
                <w:lang w:val="en-GB"/>
              </w:rPr>
              <w:t>56 %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76</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Madagascar</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Control Vohipeno (Ikongo)</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2019</w:t>
            </w:r>
          </w:p>
        </w:tc>
        <w:tc>
          <w:tcPr>
            <w:tcW w:w="1865" w:type="dxa"/>
            <w:tcBorders>
              <w:top w:val="nil"/>
              <w:left w:val="nil"/>
              <w:bottom w:val="single" w:sz="4" w:space="0" w:color="auto"/>
              <w:right w:val="single" w:sz="4" w:space="0" w:color="auto"/>
            </w:tcBorders>
            <w:shd w:val="clear" w:color="auto" w:fill="auto"/>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1</w:t>
            </w:r>
          </w:p>
        </w:tc>
        <w:tc>
          <w:tcPr>
            <w:tcW w:w="0" w:type="auto"/>
            <w:tcBorders>
              <w:top w:val="single" w:sz="4" w:space="0" w:color="auto"/>
              <w:left w:val="nil"/>
              <w:bottom w:val="single" w:sz="4" w:space="0" w:color="auto"/>
              <w:right w:val="single" w:sz="4" w:space="0" w:color="auto"/>
            </w:tcBorders>
            <w:shd w:val="clear" w:color="000000" w:fill="FFE699"/>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Control 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55</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28</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82</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20 %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104</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Madagascar</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Control Vohipeno (Ikongo</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2022</w:t>
            </w:r>
          </w:p>
        </w:tc>
        <w:tc>
          <w:tcPr>
            <w:tcW w:w="1865" w:type="dxa"/>
            <w:tcBorders>
              <w:top w:val="nil"/>
              <w:left w:val="nil"/>
              <w:bottom w:val="single" w:sz="4" w:space="0" w:color="auto"/>
              <w:right w:val="single" w:sz="4" w:space="0" w:color="auto"/>
            </w:tcBorders>
            <w:shd w:val="clear" w:color="auto" w:fill="auto"/>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1</w:t>
            </w:r>
          </w:p>
        </w:tc>
        <w:tc>
          <w:tcPr>
            <w:tcW w:w="0" w:type="auto"/>
            <w:tcBorders>
              <w:top w:val="single" w:sz="4" w:space="0" w:color="auto"/>
              <w:left w:val="nil"/>
              <w:bottom w:val="single" w:sz="4" w:space="0" w:color="auto"/>
              <w:right w:val="single" w:sz="4" w:space="0" w:color="auto"/>
            </w:tcBorders>
            <w:shd w:val="clear" w:color="auto" w:fill="FFE699"/>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Control end 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69</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38</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99</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39 %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79</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Madagascar</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Vondrozo</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2022</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 on 18</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149</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131</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167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43 %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167</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Madagascar</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Vangaindrano</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2023</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3 on 34</w:t>
            </w:r>
          </w:p>
        </w:tc>
        <w:tc>
          <w:tcPr>
            <w:tcW w:w="0" w:type="auto"/>
            <w:tcBorders>
              <w:top w:val="single" w:sz="4" w:space="0" w:color="auto"/>
              <w:left w:val="nil"/>
              <w:bottom w:val="single" w:sz="4" w:space="0" w:color="auto"/>
              <w:right w:val="single" w:sz="4" w:space="0" w:color="auto"/>
            </w:tcBorders>
            <w:shd w:val="clear" w:color="auto"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147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136</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159</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52 %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181</w:t>
            </w:r>
          </w:p>
        </w:tc>
      </w:tr>
      <w:tr w:rsidR="00595A64"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tcPr>
          <w:p w:rsidR="00595A64" w:rsidRPr="00650A4A" w:rsidRDefault="00595A64" w:rsidP="00BD5A8B">
            <w:pPr>
              <w:spacing w:after="0" w:line="240" w:lineRule="auto"/>
              <w:rPr>
                <w:color w:val="000000"/>
                <w:sz w:val="20"/>
                <w:szCs w:val="20"/>
                <w:lang w:val="en-GB"/>
              </w:rPr>
            </w:pPr>
            <w:r w:rsidRPr="00650A4A">
              <w:rPr>
                <w:color w:val="000000"/>
                <w:sz w:val="20"/>
                <w:szCs w:val="20"/>
                <w:lang w:val="en-GB"/>
              </w:rPr>
              <w:t>Malawi</w:t>
            </w:r>
          </w:p>
        </w:tc>
        <w:tc>
          <w:tcPr>
            <w:tcW w:w="3067" w:type="dxa"/>
            <w:tcBorders>
              <w:top w:val="nil"/>
              <w:left w:val="nil"/>
              <w:bottom w:val="single" w:sz="4" w:space="0" w:color="auto"/>
              <w:right w:val="single" w:sz="4" w:space="0" w:color="auto"/>
            </w:tcBorders>
            <w:shd w:val="clear" w:color="auto" w:fill="auto"/>
            <w:noWrap/>
            <w:vAlign w:val="center"/>
          </w:tcPr>
          <w:p w:rsidR="00595A64" w:rsidRPr="00650A4A" w:rsidRDefault="00595A64" w:rsidP="00BD5A8B">
            <w:pPr>
              <w:spacing w:after="0" w:line="240" w:lineRule="auto"/>
              <w:ind w:left="46"/>
              <w:rPr>
                <w:color w:val="000000"/>
                <w:sz w:val="20"/>
                <w:szCs w:val="20"/>
                <w:lang w:val="en-GB"/>
              </w:rPr>
            </w:pPr>
            <w:r w:rsidRPr="00650A4A">
              <w:rPr>
                <w:color w:val="000000"/>
                <w:sz w:val="20"/>
                <w:szCs w:val="20"/>
                <w:lang w:val="en-GB"/>
              </w:rPr>
              <w:t>Lilongwe</w:t>
            </w:r>
          </w:p>
        </w:tc>
        <w:tc>
          <w:tcPr>
            <w:tcW w:w="0" w:type="auto"/>
            <w:tcBorders>
              <w:top w:val="nil"/>
              <w:left w:val="nil"/>
              <w:bottom w:val="single" w:sz="4" w:space="0" w:color="auto"/>
              <w:right w:val="single" w:sz="4" w:space="0" w:color="auto"/>
            </w:tcBorders>
            <w:shd w:val="clear" w:color="auto" w:fill="auto"/>
            <w:noWrap/>
            <w:vAlign w:val="center"/>
          </w:tcPr>
          <w:p w:rsidR="00595A64" w:rsidRPr="00650A4A" w:rsidRDefault="00595A64" w:rsidP="00BD5A8B">
            <w:pPr>
              <w:spacing w:after="0" w:line="240" w:lineRule="auto"/>
              <w:ind w:left="46"/>
              <w:rPr>
                <w:color w:val="000000"/>
                <w:sz w:val="20"/>
                <w:szCs w:val="20"/>
                <w:lang w:val="en-GB"/>
              </w:rPr>
            </w:pPr>
            <w:r w:rsidRPr="00650A4A">
              <w:rPr>
                <w:color w:val="000000"/>
                <w:sz w:val="20"/>
                <w:szCs w:val="20"/>
                <w:lang w:val="en-GB"/>
              </w:rPr>
              <w:t>2014</w:t>
            </w:r>
          </w:p>
        </w:tc>
        <w:tc>
          <w:tcPr>
            <w:tcW w:w="1865" w:type="dxa"/>
            <w:tcBorders>
              <w:top w:val="nil"/>
              <w:left w:val="nil"/>
              <w:bottom w:val="single" w:sz="4" w:space="0" w:color="auto"/>
              <w:right w:val="single" w:sz="4" w:space="0" w:color="auto"/>
            </w:tcBorders>
            <w:shd w:val="clear" w:color="auto" w:fill="auto"/>
            <w:noWrap/>
            <w:vAlign w:val="center"/>
          </w:tcPr>
          <w:p w:rsidR="00595A64" w:rsidRPr="00650A4A" w:rsidRDefault="00595A64" w:rsidP="00BD5A8B">
            <w:pPr>
              <w:spacing w:after="0" w:line="240" w:lineRule="auto"/>
              <w:ind w:left="46"/>
              <w:rPr>
                <w:color w:val="000000"/>
                <w:sz w:val="20"/>
                <w:szCs w:val="20"/>
                <w:lang w:val="en-GB"/>
              </w:rPr>
            </w:pPr>
            <w:r w:rsidRPr="00650A4A">
              <w:rPr>
                <w:color w:val="000000"/>
                <w:sz w:val="20"/>
                <w:szCs w:val="20"/>
                <w:lang w:val="en-GB"/>
              </w:rPr>
              <w:t>Maluwa</w:t>
            </w:r>
          </w:p>
        </w:tc>
        <w:tc>
          <w:tcPr>
            <w:tcW w:w="0" w:type="auto"/>
            <w:tcBorders>
              <w:top w:val="single" w:sz="4" w:space="0" w:color="auto"/>
              <w:left w:val="nil"/>
              <w:bottom w:val="single" w:sz="4" w:space="0" w:color="auto"/>
              <w:right w:val="single" w:sz="4" w:space="0" w:color="auto"/>
            </w:tcBorders>
            <w:shd w:val="clear" w:color="auto" w:fill="E2EFDA"/>
            <w:noWrap/>
          </w:tcPr>
          <w:p w:rsidR="00595A64" w:rsidRPr="00650A4A" w:rsidRDefault="00595A64"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shd w:val="clear" w:color="auto" w:fill="FFFFBD"/>
            <w:vAlign w:val="center"/>
          </w:tcPr>
          <w:p w:rsidR="00595A64" w:rsidRPr="00650A4A" w:rsidRDefault="00650A4A" w:rsidP="00BD5A8B">
            <w:pPr>
              <w:spacing w:after="0" w:line="240" w:lineRule="auto"/>
              <w:ind w:left="46"/>
              <w:rPr>
                <w:color w:val="000000"/>
                <w:sz w:val="20"/>
                <w:szCs w:val="20"/>
                <w:lang w:val="en-GB"/>
              </w:rPr>
            </w:pPr>
            <w:r w:rsidRPr="00650A4A">
              <w:rPr>
                <w:color w:val="000000"/>
                <w:sz w:val="20"/>
                <w:szCs w:val="20"/>
                <w:lang w:val="en-GB"/>
              </w:rPr>
              <w:t>BHM-true</w:t>
            </w:r>
          </w:p>
        </w:tc>
        <w:tc>
          <w:tcPr>
            <w:tcW w:w="0" w:type="auto"/>
            <w:tcBorders>
              <w:top w:val="single" w:sz="4" w:space="0" w:color="auto"/>
              <w:left w:val="single" w:sz="4" w:space="0" w:color="auto"/>
              <w:bottom w:val="single" w:sz="4" w:space="0" w:color="auto"/>
              <w:right w:val="single" w:sz="4" w:space="0" w:color="auto"/>
            </w:tcBorders>
            <w:vAlign w:val="center"/>
          </w:tcPr>
          <w:p w:rsidR="00595A64" w:rsidRPr="00650A4A" w:rsidRDefault="00595A64" w:rsidP="00BD5A8B">
            <w:pPr>
              <w:spacing w:after="0" w:line="240" w:lineRule="auto"/>
              <w:jc w:val="center"/>
              <w:rPr>
                <w:b/>
                <w:bCs/>
                <w:sz w:val="20"/>
                <w:szCs w:val="20"/>
                <w:lang w:val="en-GB"/>
              </w:rPr>
            </w:pPr>
            <w:r w:rsidRPr="00650A4A">
              <w:rPr>
                <w:b/>
                <w:bCs/>
                <w:sz w:val="20"/>
                <w:szCs w:val="20"/>
                <w:lang w:val="en-GB"/>
              </w:rPr>
              <w:t>151</w:t>
            </w:r>
          </w:p>
        </w:tc>
        <w:tc>
          <w:tcPr>
            <w:tcW w:w="0" w:type="auto"/>
            <w:tcBorders>
              <w:top w:val="single" w:sz="4" w:space="0" w:color="auto"/>
              <w:left w:val="single" w:sz="4" w:space="0" w:color="auto"/>
              <w:bottom w:val="single" w:sz="4" w:space="0" w:color="auto"/>
              <w:right w:val="single" w:sz="4" w:space="0" w:color="auto"/>
            </w:tcBorders>
            <w:vAlign w:val="center"/>
          </w:tcPr>
          <w:p w:rsidR="00595A64" w:rsidRPr="00650A4A" w:rsidRDefault="00595A64" w:rsidP="00BD5A8B">
            <w:pPr>
              <w:spacing w:after="0" w:line="240" w:lineRule="auto"/>
              <w:jc w:val="center"/>
              <w:rPr>
                <w:color w:val="FF0000"/>
                <w:sz w:val="20"/>
                <w:szCs w:val="20"/>
                <w:lang w:val="en-GB"/>
              </w:rPr>
            </w:pPr>
            <w:r w:rsidRPr="00650A4A">
              <w:rPr>
                <w:color w:val="FF0000"/>
                <w:sz w:val="20"/>
                <w:szCs w:val="20"/>
                <w:lang w:val="en-GB"/>
              </w:rPr>
              <w:t>106</w:t>
            </w:r>
          </w:p>
        </w:tc>
        <w:tc>
          <w:tcPr>
            <w:tcW w:w="0" w:type="auto"/>
            <w:tcBorders>
              <w:top w:val="single" w:sz="4" w:space="0" w:color="auto"/>
              <w:left w:val="single" w:sz="4" w:space="0" w:color="auto"/>
              <w:bottom w:val="single" w:sz="4" w:space="0" w:color="auto"/>
              <w:right w:val="single" w:sz="4" w:space="0" w:color="auto"/>
            </w:tcBorders>
            <w:vAlign w:val="center"/>
          </w:tcPr>
          <w:p w:rsidR="00595A64" w:rsidRPr="00650A4A" w:rsidRDefault="00595A64" w:rsidP="00BD5A8B">
            <w:pPr>
              <w:spacing w:after="0" w:line="240" w:lineRule="auto"/>
              <w:jc w:val="center"/>
              <w:rPr>
                <w:color w:val="FF0000"/>
                <w:sz w:val="20"/>
                <w:szCs w:val="20"/>
                <w:lang w:val="en-GB"/>
              </w:rPr>
            </w:pPr>
            <w:r w:rsidRPr="00650A4A">
              <w:rPr>
                <w:color w:val="FF0000"/>
                <w:sz w:val="20"/>
                <w:szCs w:val="20"/>
                <w:lang w:val="en-GB"/>
              </w:rPr>
              <w:t>197</w:t>
            </w:r>
          </w:p>
        </w:tc>
        <w:tc>
          <w:tcPr>
            <w:tcW w:w="0" w:type="auto"/>
            <w:tcBorders>
              <w:top w:val="single" w:sz="4" w:space="0" w:color="auto"/>
              <w:left w:val="single" w:sz="4" w:space="0" w:color="auto"/>
              <w:bottom w:val="single" w:sz="4" w:space="0" w:color="auto"/>
              <w:right w:val="single" w:sz="4" w:space="0" w:color="auto"/>
            </w:tcBorders>
            <w:vAlign w:val="center"/>
          </w:tcPr>
          <w:p w:rsidR="00595A64" w:rsidRPr="00650A4A" w:rsidRDefault="00595A64" w:rsidP="00BD5A8B">
            <w:pPr>
              <w:spacing w:after="0" w:line="240" w:lineRule="auto"/>
              <w:jc w:val="center"/>
              <w:rPr>
                <w:color w:val="000000"/>
                <w:sz w:val="20"/>
                <w:szCs w:val="20"/>
                <w:lang w:val="en-GB"/>
              </w:rPr>
            </w:pPr>
            <w:r w:rsidRPr="00650A4A">
              <w:rPr>
                <w:color w:val="000000"/>
                <w:sz w:val="20"/>
                <w:szCs w:val="20"/>
                <w:lang w:val="en-GB"/>
              </w:rPr>
              <w:t>38 %</w:t>
            </w:r>
          </w:p>
        </w:tc>
        <w:tc>
          <w:tcPr>
            <w:tcW w:w="0" w:type="auto"/>
            <w:tcBorders>
              <w:top w:val="single" w:sz="4" w:space="0" w:color="auto"/>
              <w:left w:val="single" w:sz="4" w:space="0" w:color="auto"/>
              <w:bottom w:val="single" w:sz="4" w:space="0" w:color="auto"/>
              <w:right w:val="single" w:sz="4" w:space="0" w:color="auto"/>
            </w:tcBorders>
            <w:vAlign w:val="center"/>
          </w:tcPr>
          <w:p w:rsidR="00595A64" w:rsidRPr="00650A4A" w:rsidRDefault="00595A64" w:rsidP="00BD5A8B">
            <w:pPr>
              <w:spacing w:after="0" w:line="240" w:lineRule="auto"/>
              <w:jc w:val="center"/>
              <w:rPr>
                <w:b/>
                <w:bCs/>
                <w:sz w:val="20"/>
                <w:szCs w:val="20"/>
                <w:lang w:val="en-GB"/>
              </w:rPr>
            </w:pPr>
            <w:r w:rsidRPr="00650A4A">
              <w:rPr>
                <w:b/>
                <w:bCs/>
                <w:sz w:val="20"/>
                <w:szCs w:val="20"/>
                <w:lang w:val="en-GB"/>
              </w:rPr>
              <w:t>-</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Malawi</w:t>
            </w:r>
          </w:p>
        </w:tc>
        <w:tc>
          <w:tcPr>
            <w:tcW w:w="3067"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Lilongwe</w:t>
            </w:r>
          </w:p>
        </w:tc>
        <w:tc>
          <w:tcPr>
            <w:tcW w:w="0" w:type="auto"/>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2014</w:t>
            </w:r>
          </w:p>
        </w:tc>
        <w:tc>
          <w:tcPr>
            <w:tcW w:w="1865"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Katchale</w:t>
            </w:r>
          </w:p>
        </w:tc>
        <w:tc>
          <w:tcPr>
            <w:tcW w:w="0" w:type="auto"/>
            <w:tcBorders>
              <w:top w:val="single" w:sz="4" w:space="0" w:color="auto"/>
              <w:left w:val="nil"/>
              <w:bottom w:val="single" w:sz="4" w:space="0" w:color="auto"/>
              <w:right w:val="single" w:sz="4" w:space="0" w:color="auto"/>
            </w:tcBorders>
            <w:shd w:val="clear" w:color="auto" w:fill="E2EFDA"/>
            <w:noWrap/>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shd w:val="clear" w:color="auto" w:fill="FFFFBD"/>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BHM-true</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114</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86</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142</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50 %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Malawi</w:t>
            </w:r>
          </w:p>
        </w:tc>
        <w:tc>
          <w:tcPr>
            <w:tcW w:w="3067"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Phalombe</w:t>
            </w:r>
          </w:p>
        </w:tc>
        <w:tc>
          <w:tcPr>
            <w:tcW w:w="0" w:type="auto"/>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2015</w:t>
            </w:r>
          </w:p>
        </w:tc>
        <w:tc>
          <w:tcPr>
            <w:tcW w:w="1865"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Nambazo</w:t>
            </w:r>
          </w:p>
        </w:tc>
        <w:tc>
          <w:tcPr>
            <w:tcW w:w="0" w:type="auto"/>
            <w:tcBorders>
              <w:top w:val="single" w:sz="4" w:space="0" w:color="auto"/>
              <w:left w:val="nil"/>
              <w:bottom w:val="single" w:sz="4" w:space="0" w:color="auto"/>
              <w:right w:val="single" w:sz="4" w:space="0" w:color="auto"/>
            </w:tcBorders>
            <w:shd w:val="clear" w:color="auto" w:fill="E2EFDA"/>
            <w:noWrap/>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shd w:val="clear" w:color="auto" w:fill="FFFFBD"/>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BHM-true</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84</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61</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107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37 %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Malawi</w:t>
            </w:r>
          </w:p>
        </w:tc>
        <w:tc>
          <w:tcPr>
            <w:tcW w:w="3067"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Phalombe</w:t>
            </w:r>
          </w:p>
        </w:tc>
        <w:tc>
          <w:tcPr>
            <w:tcW w:w="0" w:type="auto"/>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2015</w:t>
            </w:r>
          </w:p>
        </w:tc>
        <w:tc>
          <w:tcPr>
            <w:tcW w:w="1865"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Kalinde</w:t>
            </w:r>
          </w:p>
        </w:tc>
        <w:tc>
          <w:tcPr>
            <w:tcW w:w="0" w:type="auto"/>
            <w:tcBorders>
              <w:top w:val="single" w:sz="4" w:space="0" w:color="auto"/>
              <w:left w:val="nil"/>
              <w:bottom w:val="single" w:sz="4" w:space="0" w:color="auto"/>
              <w:right w:val="single" w:sz="4" w:space="0" w:color="auto"/>
            </w:tcBorders>
            <w:shd w:val="clear" w:color="auto" w:fill="E2EFDA"/>
            <w:noWrap/>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shd w:val="clear" w:color="auto" w:fill="FFFFBD"/>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BHM-true</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101</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Malawi</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Phalombe</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2022</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Nazombe</w:t>
            </w:r>
          </w:p>
        </w:tc>
        <w:tc>
          <w:tcPr>
            <w:tcW w:w="0" w:type="auto"/>
            <w:tcBorders>
              <w:top w:val="single" w:sz="4" w:space="0" w:color="auto"/>
              <w:left w:val="nil"/>
              <w:bottom w:val="single" w:sz="4" w:space="0" w:color="auto"/>
              <w:right w:val="single" w:sz="4" w:space="0" w:color="auto"/>
            </w:tcBorders>
            <w:shd w:val="clear" w:color="000000" w:fill="BDD7EE"/>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Evaluation or midline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48</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34</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61</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38 %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67</w:t>
            </w:r>
          </w:p>
        </w:tc>
      </w:tr>
      <w:tr w:rsidR="00650A4A" w:rsidRPr="00650A4A" w:rsidTr="00E53B21">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Malawi</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Phalombe</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2022</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 xml:space="preserve">Nambiti </w:t>
            </w:r>
          </w:p>
        </w:tc>
        <w:tc>
          <w:tcPr>
            <w:tcW w:w="0" w:type="auto"/>
            <w:tcBorders>
              <w:top w:val="single" w:sz="4" w:space="0" w:color="auto"/>
              <w:left w:val="nil"/>
              <w:bottom w:val="single" w:sz="4" w:space="0" w:color="auto"/>
              <w:right w:val="single" w:sz="4" w:space="0" w:color="auto"/>
            </w:tcBorders>
            <w:shd w:val="clear" w:color="000000" w:fill="BDD7EE"/>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Evaluation or midline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21</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35</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44 %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21</w:t>
            </w:r>
          </w:p>
        </w:tc>
      </w:tr>
      <w:tr w:rsidR="00650A4A" w:rsidRPr="00650A4A" w:rsidTr="00E53B21">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Malawi</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Phalombe</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2022</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Waruma</w:t>
            </w:r>
          </w:p>
        </w:tc>
        <w:tc>
          <w:tcPr>
            <w:tcW w:w="0" w:type="auto"/>
            <w:tcBorders>
              <w:top w:val="single" w:sz="4" w:space="0" w:color="auto"/>
              <w:left w:val="nil"/>
              <w:bottom w:val="single" w:sz="4" w:space="0" w:color="auto"/>
              <w:right w:val="single" w:sz="4" w:space="0" w:color="auto"/>
            </w:tcBorders>
            <w:shd w:val="clear" w:color="000000" w:fill="BDD7EE"/>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Evaluation or midline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43</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29</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57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32 %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80</w:t>
            </w:r>
          </w:p>
        </w:tc>
      </w:tr>
      <w:tr w:rsidR="00650A4A" w:rsidRPr="00650A4A" w:rsidTr="00E53B21">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Malawi</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Lilongwe</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2022</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Chiunjiza</w:t>
            </w:r>
          </w:p>
        </w:tc>
        <w:tc>
          <w:tcPr>
            <w:tcW w:w="0" w:type="auto"/>
            <w:tcBorders>
              <w:top w:val="single" w:sz="4" w:space="0" w:color="auto"/>
              <w:left w:val="nil"/>
              <w:bottom w:val="single" w:sz="4" w:space="0" w:color="auto"/>
              <w:right w:val="single" w:sz="4" w:space="0" w:color="auto"/>
            </w:tcBorders>
            <w:shd w:val="clear" w:color="000000" w:fill="BDD7EE"/>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Evaluation or midline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47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34</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61</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18 %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66</w:t>
            </w:r>
          </w:p>
        </w:tc>
      </w:tr>
      <w:tr w:rsidR="00650A4A" w:rsidRPr="00650A4A" w:rsidTr="00E53B21">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Malawi</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Lilongwe</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2022</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Chiwosa</w:t>
            </w:r>
          </w:p>
        </w:tc>
        <w:tc>
          <w:tcPr>
            <w:tcW w:w="0" w:type="auto"/>
            <w:tcBorders>
              <w:top w:val="single" w:sz="4" w:space="0" w:color="auto"/>
              <w:left w:val="nil"/>
              <w:bottom w:val="single" w:sz="4" w:space="0" w:color="auto"/>
              <w:right w:val="single" w:sz="4" w:space="0" w:color="auto"/>
            </w:tcBorders>
            <w:shd w:val="clear" w:color="000000" w:fill="BDD7EE"/>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Evaluation or midline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32</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20</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44</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8 %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53</w:t>
            </w:r>
          </w:p>
        </w:tc>
      </w:tr>
      <w:tr w:rsidR="00650A4A" w:rsidRPr="00650A4A" w:rsidTr="00E53B21">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Malawi</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Lilongwe</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2023</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Maluwa + Dickson</w:t>
            </w:r>
          </w:p>
        </w:tc>
        <w:tc>
          <w:tcPr>
            <w:tcW w:w="0" w:type="auto"/>
            <w:tcBorders>
              <w:top w:val="single" w:sz="4" w:space="0" w:color="auto"/>
              <w:left w:val="nil"/>
              <w:bottom w:val="single" w:sz="4" w:space="0" w:color="auto"/>
              <w:right w:val="single" w:sz="4" w:space="0" w:color="auto"/>
            </w:tcBorders>
            <w:shd w:val="clear" w:color="000000" w:fill="BDD7EE"/>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Evaluation or midline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75</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31</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116</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27 %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81</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Malawi</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Phalombe</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2023</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Chitekesa</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37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27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46</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11 %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62</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Malawi</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Phalombe</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2023</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Mwanga</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25</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12</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37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27 %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46</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lastRenderedPageBreak/>
              <w:t>Malawi</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Mchinji</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2023</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Gum+Fan+Chim</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23</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14</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32</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21 %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34</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Mozambique</w:t>
            </w:r>
          </w:p>
        </w:tc>
        <w:tc>
          <w:tcPr>
            <w:tcW w:w="3067"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Memba</w:t>
            </w:r>
          </w:p>
        </w:tc>
        <w:tc>
          <w:tcPr>
            <w:tcW w:w="0" w:type="auto"/>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2016</w:t>
            </w:r>
          </w:p>
        </w:tc>
        <w:tc>
          <w:tcPr>
            <w:tcW w:w="1865"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Caleia + Chipene</w:t>
            </w:r>
          </w:p>
        </w:tc>
        <w:tc>
          <w:tcPr>
            <w:tcW w:w="0" w:type="auto"/>
            <w:tcBorders>
              <w:top w:val="single" w:sz="4" w:space="0" w:color="auto"/>
              <w:left w:val="nil"/>
              <w:bottom w:val="single" w:sz="4" w:space="0" w:color="auto"/>
              <w:right w:val="single" w:sz="4" w:space="0" w:color="auto"/>
            </w:tcBorders>
            <w:shd w:val="clear" w:color="auto" w:fill="E2EFDA"/>
            <w:noWrap/>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shd w:val="clear" w:color="auto" w:fill="DCC5ED"/>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79</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46</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112</w:t>
            </w:r>
          </w:p>
        </w:tc>
        <w:tc>
          <w:tcPr>
            <w:tcW w:w="0" w:type="auto"/>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w:t>
            </w:r>
          </w:p>
        </w:tc>
        <w:tc>
          <w:tcPr>
            <w:tcW w:w="0" w:type="auto"/>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w:t>
            </w:r>
          </w:p>
        </w:tc>
      </w:tr>
      <w:tr w:rsidR="00E22F1E"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tcPr>
          <w:p w:rsidR="00E22F1E" w:rsidRPr="00650A4A" w:rsidRDefault="00E22F1E" w:rsidP="00BD5A8B">
            <w:pPr>
              <w:spacing w:after="0" w:line="240" w:lineRule="auto"/>
              <w:rPr>
                <w:color w:val="000000"/>
                <w:sz w:val="20"/>
                <w:szCs w:val="20"/>
                <w:lang w:val="en-GB"/>
              </w:rPr>
            </w:pPr>
            <w:r w:rsidRPr="00650A4A">
              <w:rPr>
                <w:color w:val="000000"/>
                <w:sz w:val="20"/>
                <w:szCs w:val="20"/>
                <w:lang w:val="en-GB"/>
              </w:rPr>
              <w:t>Mozambique</w:t>
            </w:r>
          </w:p>
        </w:tc>
        <w:tc>
          <w:tcPr>
            <w:tcW w:w="3067" w:type="dxa"/>
            <w:tcBorders>
              <w:top w:val="nil"/>
              <w:left w:val="nil"/>
              <w:bottom w:val="single" w:sz="4" w:space="0" w:color="auto"/>
              <w:right w:val="single" w:sz="4" w:space="0" w:color="auto"/>
            </w:tcBorders>
            <w:shd w:val="clear" w:color="auto" w:fill="auto"/>
            <w:noWrap/>
            <w:vAlign w:val="center"/>
          </w:tcPr>
          <w:p w:rsidR="00E22F1E" w:rsidRPr="00650A4A" w:rsidRDefault="00E22F1E" w:rsidP="00BD5A8B">
            <w:pPr>
              <w:spacing w:after="0" w:line="240" w:lineRule="auto"/>
              <w:ind w:left="46"/>
              <w:rPr>
                <w:color w:val="000000"/>
                <w:sz w:val="20"/>
                <w:szCs w:val="20"/>
                <w:lang w:val="en-GB"/>
              </w:rPr>
            </w:pPr>
            <w:r w:rsidRPr="00650A4A">
              <w:rPr>
                <w:color w:val="000000"/>
                <w:sz w:val="20"/>
                <w:szCs w:val="20"/>
                <w:lang w:val="en-GB"/>
              </w:rPr>
              <w:t>Memba</w:t>
            </w:r>
          </w:p>
        </w:tc>
        <w:tc>
          <w:tcPr>
            <w:tcW w:w="0" w:type="auto"/>
            <w:tcBorders>
              <w:top w:val="nil"/>
              <w:left w:val="nil"/>
              <w:bottom w:val="single" w:sz="4" w:space="0" w:color="auto"/>
              <w:right w:val="single" w:sz="4" w:space="0" w:color="auto"/>
            </w:tcBorders>
            <w:shd w:val="clear" w:color="auto" w:fill="auto"/>
            <w:noWrap/>
            <w:vAlign w:val="center"/>
          </w:tcPr>
          <w:p w:rsidR="00E22F1E" w:rsidRPr="00650A4A" w:rsidRDefault="00E22F1E" w:rsidP="00BD5A8B">
            <w:pPr>
              <w:spacing w:after="0" w:line="240" w:lineRule="auto"/>
              <w:ind w:left="46"/>
              <w:rPr>
                <w:color w:val="000000"/>
                <w:sz w:val="20"/>
                <w:szCs w:val="20"/>
                <w:lang w:val="en-GB"/>
              </w:rPr>
            </w:pPr>
            <w:r w:rsidRPr="00650A4A">
              <w:rPr>
                <w:color w:val="000000"/>
                <w:sz w:val="20"/>
                <w:szCs w:val="20"/>
                <w:lang w:val="en-GB"/>
              </w:rPr>
              <w:t>2018</w:t>
            </w:r>
          </w:p>
        </w:tc>
        <w:tc>
          <w:tcPr>
            <w:tcW w:w="1865" w:type="dxa"/>
            <w:tcBorders>
              <w:top w:val="nil"/>
              <w:left w:val="nil"/>
              <w:bottom w:val="single" w:sz="4" w:space="0" w:color="auto"/>
              <w:right w:val="single" w:sz="4" w:space="0" w:color="auto"/>
            </w:tcBorders>
            <w:shd w:val="clear" w:color="auto" w:fill="auto"/>
            <w:noWrap/>
            <w:vAlign w:val="center"/>
          </w:tcPr>
          <w:p w:rsidR="00E22F1E" w:rsidRPr="00650A4A" w:rsidRDefault="00E22F1E" w:rsidP="00BD5A8B">
            <w:pPr>
              <w:spacing w:after="0" w:line="240" w:lineRule="auto"/>
              <w:ind w:left="46"/>
              <w:rPr>
                <w:color w:val="000000"/>
                <w:sz w:val="20"/>
                <w:szCs w:val="20"/>
                <w:lang w:val="en-GB"/>
              </w:rPr>
            </w:pPr>
            <w:r w:rsidRPr="00650A4A">
              <w:rPr>
                <w:color w:val="000000"/>
                <w:sz w:val="20"/>
                <w:szCs w:val="20"/>
                <w:lang w:val="en-GB"/>
              </w:rPr>
              <w:t>Caleia + Chipene</w:t>
            </w:r>
          </w:p>
        </w:tc>
        <w:tc>
          <w:tcPr>
            <w:tcW w:w="0" w:type="auto"/>
            <w:tcBorders>
              <w:top w:val="single" w:sz="4" w:space="0" w:color="auto"/>
              <w:left w:val="nil"/>
              <w:bottom w:val="single" w:sz="4" w:space="0" w:color="auto"/>
              <w:right w:val="single" w:sz="4" w:space="0" w:color="auto"/>
            </w:tcBorders>
            <w:shd w:val="clear" w:color="000000" w:fill="BDD7EE"/>
            <w:noWrap/>
            <w:vAlign w:val="center"/>
          </w:tcPr>
          <w:p w:rsidR="00E22F1E" w:rsidRPr="00650A4A" w:rsidRDefault="00650A4A" w:rsidP="00BD5A8B">
            <w:pPr>
              <w:spacing w:after="0" w:line="240" w:lineRule="auto"/>
              <w:ind w:left="46"/>
              <w:rPr>
                <w:color w:val="000000"/>
                <w:sz w:val="20"/>
                <w:szCs w:val="20"/>
                <w:lang w:val="en-GB"/>
              </w:rPr>
            </w:pPr>
            <w:r w:rsidRPr="00650A4A">
              <w:rPr>
                <w:color w:val="000000"/>
                <w:sz w:val="20"/>
                <w:szCs w:val="20"/>
                <w:lang w:val="en-GB"/>
              </w:rPr>
              <w:t>Evaluation or midline</w:t>
            </w:r>
          </w:p>
        </w:tc>
        <w:tc>
          <w:tcPr>
            <w:tcW w:w="1740" w:type="dxa"/>
            <w:tcBorders>
              <w:top w:val="single" w:sz="4" w:space="0" w:color="auto"/>
              <w:left w:val="single" w:sz="4" w:space="0" w:color="auto"/>
              <w:bottom w:val="single" w:sz="4" w:space="0" w:color="auto"/>
              <w:right w:val="single" w:sz="4" w:space="0" w:color="auto"/>
            </w:tcBorders>
            <w:shd w:val="clear" w:color="auto" w:fill="DCC5ED"/>
            <w:vAlign w:val="center"/>
          </w:tcPr>
          <w:p w:rsidR="00E22F1E" w:rsidRPr="00650A4A" w:rsidRDefault="00650A4A" w:rsidP="00BD5A8B">
            <w:pPr>
              <w:spacing w:after="0" w:line="240" w:lineRule="auto"/>
              <w:ind w:left="46"/>
              <w:rPr>
                <w:color w:val="000000"/>
                <w:sz w:val="20"/>
                <w:szCs w:val="20"/>
                <w:lang w:val="en-GB"/>
              </w:rPr>
            </w:pPr>
            <w:r w:rsidRPr="00650A4A">
              <w:rPr>
                <w:color w:val="000000"/>
                <w:sz w:val="20"/>
                <w:szCs w:val="20"/>
                <w:lang w:val="en-GB"/>
              </w:rPr>
              <w:t>DM</w:t>
            </w:r>
          </w:p>
        </w:tc>
        <w:tc>
          <w:tcPr>
            <w:tcW w:w="0" w:type="auto"/>
            <w:tcBorders>
              <w:top w:val="single" w:sz="4" w:space="0" w:color="auto"/>
              <w:left w:val="single" w:sz="4" w:space="0" w:color="auto"/>
              <w:bottom w:val="single" w:sz="4" w:space="0" w:color="auto"/>
              <w:right w:val="single" w:sz="4" w:space="0" w:color="auto"/>
            </w:tcBorders>
            <w:vAlign w:val="center"/>
          </w:tcPr>
          <w:p w:rsidR="00E22F1E" w:rsidRPr="00650A4A" w:rsidRDefault="00E22F1E" w:rsidP="00BD5A8B">
            <w:pPr>
              <w:spacing w:after="0" w:line="240" w:lineRule="auto"/>
              <w:jc w:val="center"/>
              <w:rPr>
                <w:b/>
                <w:bCs/>
                <w:sz w:val="20"/>
                <w:szCs w:val="20"/>
                <w:lang w:val="en-GB"/>
              </w:rPr>
            </w:pPr>
            <w:r w:rsidRPr="00650A4A">
              <w:rPr>
                <w:b/>
                <w:bCs/>
                <w:sz w:val="20"/>
                <w:szCs w:val="20"/>
                <w:lang w:val="en-GB"/>
              </w:rPr>
              <w:t>71</w:t>
            </w:r>
          </w:p>
        </w:tc>
        <w:tc>
          <w:tcPr>
            <w:tcW w:w="0" w:type="auto"/>
            <w:tcBorders>
              <w:top w:val="single" w:sz="4" w:space="0" w:color="auto"/>
              <w:left w:val="single" w:sz="4" w:space="0" w:color="auto"/>
              <w:bottom w:val="single" w:sz="4" w:space="0" w:color="auto"/>
              <w:right w:val="single" w:sz="4" w:space="0" w:color="auto"/>
            </w:tcBorders>
            <w:vAlign w:val="center"/>
          </w:tcPr>
          <w:p w:rsidR="00E22F1E" w:rsidRPr="00650A4A" w:rsidRDefault="00E22F1E" w:rsidP="00BD5A8B">
            <w:pPr>
              <w:spacing w:after="0" w:line="240" w:lineRule="auto"/>
              <w:jc w:val="center"/>
              <w:rPr>
                <w:color w:val="FF0000"/>
                <w:sz w:val="20"/>
                <w:szCs w:val="20"/>
                <w:lang w:val="en-GB"/>
              </w:rPr>
            </w:pPr>
            <w:r w:rsidRPr="00650A4A">
              <w:rPr>
                <w:color w:val="FF0000"/>
                <w:sz w:val="20"/>
                <w:szCs w:val="20"/>
                <w:lang w:val="en-GB"/>
              </w:rPr>
              <w:t>42</w:t>
            </w:r>
          </w:p>
        </w:tc>
        <w:tc>
          <w:tcPr>
            <w:tcW w:w="0" w:type="auto"/>
            <w:tcBorders>
              <w:top w:val="single" w:sz="4" w:space="0" w:color="auto"/>
              <w:left w:val="single" w:sz="4" w:space="0" w:color="auto"/>
              <w:bottom w:val="single" w:sz="4" w:space="0" w:color="auto"/>
              <w:right w:val="single" w:sz="4" w:space="0" w:color="auto"/>
            </w:tcBorders>
            <w:vAlign w:val="center"/>
          </w:tcPr>
          <w:p w:rsidR="00E22F1E" w:rsidRPr="00650A4A" w:rsidRDefault="00E22F1E" w:rsidP="00BD5A8B">
            <w:pPr>
              <w:spacing w:after="0" w:line="240" w:lineRule="auto"/>
              <w:jc w:val="center"/>
              <w:rPr>
                <w:color w:val="FF0000"/>
                <w:sz w:val="20"/>
                <w:szCs w:val="20"/>
                <w:lang w:val="en-GB"/>
              </w:rPr>
            </w:pPr>
            <w:r w:rsidRPr="00650A4A">
              <w:rPr>
                <w:color w:val="FF0000"/>
                <w:sz w:val="20"/>
                <w:szCs w:val="20"/>
                <w:lang w:val="en-GB"/>
              </w:rPr>
              <w:t>99</w:t>
            </w:r>
          </w:p>
        </w:tc>
        <w:tc>
          <w:tcPr>
            <w:tcW w:w="0" w:type="auto"/>
            <w:tcBorders>
              <w:top w:val="single" w:sz="4" w:space="0" w:color="auto"/>
              <w:left w:val="single" w:sz="4" w:space="0" w:color="auto"/>
              <w:bottom w:val="single" w:sz="4" w:space="0" w:color="auto"/>
              <w:right w:val="single" w:sz="4" w:space="0" w:color="auto"/>
            </w:tcBorders>
          </w:tcPr>
          <w:p w:rsidR="00E22F1E" w:rsidRPr="00650A4A" w:rsidRDefault="00E22F1E" w:rsidP="00BD5A8B">
            <w:pPr>
              <w:spacing w:after="0" w:line="240" w:lineRule="auto"/>
              <w:jc w:val="center"/>
              <w:rPr>
                <w:b/>
                <w:bCs/>
                <w:sz w:val="20"/>
                <w:szCs w:val="20"/>
                <w:lang w:val="en-GB"/>
              </w:rPr>
            </w:pPr>
            <w:r w:rsidRPr="00650A4A">
              <w:rPr>
                <w:b/>
                <w:bCs/>
                <w:sz w:val="20"/>
                <w:szCs w:val="20"/>
                <w:lang w:val="en-GB"/>
              </w:rPr>
              <w:t>-</w:t>
            </w:r>
          </w:p>
        </w:tc>
        <w:tc>
          <w:tcPr>
            <w:tcW w:w="0" w:type="auto"/>
            <w:tcBorders>
              <w:top w:val="single" w:sz="4" w:space="0" w:color="auto"/>
              <w:left w:val="single" w:sz="4" w:space="0" w:color="auto"/>
              <w:bottom w:val="single" w:sz="4" w:space="0" w:color="auto"/>
              <w:right w:val="single" w:sz="4" w:space="0" w:color="auto"/>
            </w:tcBorders>
          </w:tcPr>
          <w:p w:rsidR="00E22F1E" w:rsidRPr="00650A4A" w:rsidRDefault="00E22F1E" w:rsidP="00BD5A8B">
            <w:pPr>
              <w:spacing w:after="0" w:line="240" w:lineRule="auto"/>
              <w:jc w:val="center"/>
              <w:rPr>
                <w:b/>
                <w:bCs/>
                <w:sz w:val="20"/>
                <w:szCs w:val="20"/>
                <w:lang w:val="en-GB"/>
              </w:rPr>
            </w:pPr>
            <w:r w:rsidRPr="00650A4A">
              <w:rPr>
                <w:b/>
                <w:bCs/>
                <w:sz w:val="20"/>
                <w:szCs w:val="20"/>
                <w:lang w:val="en-GB"/>
              </w:rPr>
              <w:t>-</w:t>
            </w:r>
          </w:p>
        </w:tc>
      </w:tr>
      <w:tr w:rsidR="005835B3"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tcPr>
          <w:p w:rsidR="005835B3" w:rsidRPr="00650A4A" w:rsidRDefault="005835B3" w:rsidP="00BD5A8B">
            <w:pPr>
              <w:spacing w:after="0" w:line="240" w:lineRule="auto"/>
              <w:rPr>
                <w:color w:val="000000"/>
                <w:sz w:val="20"/>
                <w:szCs w:val="20"/>
                <w:lang w:val="en-GB"/>
              </w:rPr>
            </w:pPr>
            <w:r w:rsidRPr="00650A4A">
              <w:rPr>
                <w:color w:val="000000"/>
                <w:sz w:val="20"/>
                <w:szCs w:val="20"/>
                <w:lang w:val="en-GB"/>
              </w:rPr>
              <w:t>Mozambique</w:t>
            </w:r>
          </w:p>
        </w:tc>
        <w:tc>
          <w:tcPr>
            <w:tcW w:w="3067" w:type="dxa"/>
            <w:tcBorders>
              <w:top w:val="nil"/>
              <w:left w:val="nil"/>
              <w:bottom w:val="single" w:sz="4" w:space="0" w:color="auto"/>
              <w:right w:val="single" w:sz="4" w:space="0" w:color="auto"/>
            </w:tcBorders>
            <w:shd w:val="clear" w:color="auto" w:fill="auto"/>
            <w:noWrap/>
            <w:vAlign w:val="center"/>
          </w:tcPr>
          <w:p w:rsidR="005835B3" w:rsidRPr="00650A4A" w:rsidRDefault="005835B3" w:rsidP="00BD5A8B">
            <w:pPr>
              <w:spacing w:after="0" w:line="240" w:lineRule="auto"/>
              <w:ind w:left="46"/>
              <w:rPr>
                <w:color w:val="000000"/>
                <w:sz w:val="20"/>
                <w:szCs w:val="20"/>
                <w:lang w:val="en-GB"/>
              </w:rPr>
            </w:pPr>
            <w:r w:rsidRPr="00650A4A">
              <w:rPr>
                <w:color w:val="000000"/>
                <w:sz w:val="20"/>
                <w:szCs w:val="20"/>
                <w:lang w:val="en-GB"/>
              </w:rPr>
              <w:t xml:space="preserve">Monapo </w:t>
            </w:r>
          </w:p>
        </w:tc>
        <w:tc>
          <w:tcPr>
            <w:tcW w:w="0" w:type="auto"/>
            <w:tcBorders>
              <w:top w:val="nil"/>
              <w:left w:val="nil"/>
              <w:bottom w:val="single" w:sz="4" w:space="0" w:color="auto"/>
              <w:right w:val="single" w:sz="4" w:space="0" w:color="auto"/>
            </w:tcBorders>
            <w:shd w:val="clear" w:color="auto" w:fill="auto"/>
            <w:noWrap/>
            <w:vAlign w:val="center"/>
          </w:tcPr>
          <w:p w:rsidR="005835B3" w:rsidRPr="00650A4A" w:rsidRDefault="005835B3" w:rsidP="00BD5A8B">
            <w:pPr>
              <w:spacing w:after="0" w:line="240" w:lineRule="auto"/>
              <w:ind w:left="46"/>
              <w:rPr>
                <w:color w:val="000000"/>
                <w:sz w:val="20"/>
                <w:szCs w:val="20"/>
                <w:lang w:val="en-GB"/>
              </w:rPr>
            </w:pPr>
            <w:r w:rsidRPr="00650A4A">
              <w:rPr>
                <w:color w:val="000000"/>
                <w:sz w:val="20"/>
                <w:szCs w:val="20"/>
                <w:lang w:val="en-GB"/>
              </w:rPr>
              <w:t>2016</w:t>
            </w:r>
          </w:p>
        </w:tc>
        <w:tc>
          <w:tcPr>
            <w:tcW w:w="1865" w:type="dxa"/>
            <w:tcBorders>
              <w:top w:val="nil"/>
              <w:left w:val="nil"/>
              <w:bottom w:val="single" w:sz="4" w:space="0" w:color="auto"/>
              <w:right w:val="single" w:sz="4" w:space="0" w:color="auto"/>
            </w:tcBorders>
            <w:shd w:val="clear" w:color="auto" w:fill="auto"/>
            <w:noWrap/>
            <w:vAlign w:val="center"/>
          </w:tcPr>
          <w:p w:rsidR="005835B3" w:rsidRPr="00650A4A" w:rsidRDefault="005835B3" w:rsidP="00BD5A8B">
            <w:pPr>
              <w:spacing w:after="0" w:line="240" w:lineRule="auto"/>
              <w:ind w:left="46"/>
              <w:rPr>
                <w:color w:val="000000"/>
                <w:sz w:val="20"/>
                <w:szCs w:val="20"/>
                <w:lang w:val="en-GB"/>
              </w:rPr>
            </w:pPr>
            <w:r w:rsidRPr="00650A4A">
              <w:rPr>
                <w:color w:val="000000"/>
                <w:sz w:val="20"/>
                <w:szCs w:val="20"/>
                <w:lang w:val="en-GB"/>
              </w:rPr>
              <w:t>Itoculo + Ramiane</w:t>
            </w:r>
          </w:p>
        </w:tc>
        <w:tc>
          <w:tcPr>
            <w:tcW w:w="0" w:type="auto"/>
            <w:tcBorders>
              <w:top w:val="single" w:sz="4" w:space="0" w:color="auto"/>
              <w:left w:val="nil"/>
              <w:bottom w:val="single" w:sz="4" w:space="0" w:color="auto"/>
              <w:right w:val="single" w:sz="4" w:space="0" w:color="auto"/>
            </w:tcBorders>
            <w:shd w:val="clear" w:color="auto" w:fill="E2EFDA"/>
            <w:noWrap/>
            <w:vAlign w:val="center"/>
          </w:tcPr>
          <w:p w:rsidR="005835B3"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shd w:val="clear" w:color="auto" w:fill="FFFFBD"/>
            <w:vAlign w:val="center"/>
          </w:tcPr>
          <w:p w:rsidR="005835B3" w:rsidRPr="00650A4A" w:rsidRDefault="00650A4A" w:rsidP="00BD5A8B">
            <w:pPr>
              <w:spacing w:after="0" w:line="240" w:lineRule="auto"/>
              <w:ind w:left="46"/>
              <w:rPr>
                <w:color w:val="000000"/>
                <w:sz w:val="20"/>
                <w:szCs w:val="20"/>
                <w:lang w:val="en-GB"/>
              </w:rPr>
            </w:pPr>
            <w:r w:rsidRPr="00650A4A">
              <w:rPr>
                <w:color w:val="000000"/>
                <w:sz w:val="20"/>
                <w:szCs w:val="20"/>
                <w:lang w:val="en-GB"/>
              </w:rPr>
              <w:t>BHM-true</w:t>
            </w:r>
          </w:p>
        </w:tc>
        <w:tc>
          <w:tcPr>
            <w:tcW w:w="0" w:type="auto"/>
            <w:tcBorders>
              <w:top w:val="single" w:sz="4" w:space="0" w:color="auto"/>
              <w:left w:val="single" w:sz="4" w:space="0" w:color="auto"/>
              <w:bottom w:val="single" w:sz="4" w:space="0" w:color="auto"/>
              <w:right w:val="single" w:sz="4" w:space="0" w:color="auto"/>
            </w:tcBorders>
            <w:vAlign w:val="center"/>
          </w:tcPr>
          <w:p w:rsidR="005835B3" w:rsidRPr="00650A4A" w:rsidRDefault="005835B3" w:rsidP="00BD5A8B">
            <w:pPr>
              <w:spacing w:after="0" w:line="240" w:lineRule="auto"/>
              <w:jc w:val="center"/>
              <w:rPr>
                <w:b/>
                <w:bCs/>
                <w:sz w:val="20"/>
                <w:szCs w:val="20"/>
                <w:lang w:val="en-GB"/>
              </w:rPr>
            </w:pPr>
            <w:r w:rsidRPr="00650A4A">
              <w:rPr>
                <w:b/>
                <w:bCs/>
                <w:sz w:val="20"/>
                <w:szCs w:val="20"/>
                <w:lang w:val="en-GB"/>
              </w:rPr>
              <w:t>102</w:t>
            </w:r>
          </w:p>
        </w:tc>
        <w:tc>
          <w:tcPr>
            <w:tcW w:w="0" w:type="auto"/>
            <w:tcBorders>
              <w:top w:val="single" w:sz="4" w:space="0" w:color="auto"/>
              <w:left w:val="single" w:sz="4" w:space="0" w:color="auto"/>
              <w:bottom w:val="single" w:sz="4" w:space="0" w:color="auto"/>
              <w:right w:val="single" w:sz="4" w:space="0" w:color="auto"/>
            </w:tcBorders>
            <w:vAlign w:val="center"/>
          </w:tcPr>
          <w:p w:rsidR="005835B3" w:rsidRPr="00650A4A" w:rsidRDefault="005835B3" w:rsidP="00BD5A8B">
            <w:pPr>
              <w:spacing w:after="0" w:line="240" w:lineRule="auto"/>
              <w:jc w:val="center"/>
              <w:rPr>
                <w:color w:val="FF0000"/>
                <w:sz w:val="20"/>
                <w:szCs w:val="20"/>
                <w:lang w:val="en-GB"/>
              </w:rPr>
            </w:pPr>
            <w:r w:rsidRPr="00650A4A">
              <w:rPr>
                <w:color w:val="FF0000"/>
                <w:sz w:val="20"/>
                <w:szCs w:val="20"/>
                <w:lang w:val="en-GB"/>
              </w:rPr>
              <w:t>76</w:t>
            </w:r>
          </w:p>
        </w:tc>
        <w:tc>
          <w:tcPr>
            <w:tcW w:w="0" w:type="auto"/>
            <w:tcBorders>
              <w:top w:val="single" w:sz="4" w:space="0" w:color="auto"/>
              <w:left w:val="single" w:sz="4" w:space="0" w:color="auto"/>
              <w:bottom w:val="single" w:sz="4" w:space="0" w:color="auto"/>
              <w:right w:val="single" w:sz="4" w:space="0" w:color="auto"/>
            </w:tcBorders>
            <w:vAlign w:val="center"/>
          </w:tcPr>
          <w:p w:rsidR="005835B3" w:rsidRPr="00650A4A" w:rsidRDefault="005835B3" w:rsidP="00BD5A8B">
            <w:pPr>
              <w:spacing w:after="0" w:line="240" w:lineRule="auto"/>
              <w:jc w:val="center"/>
              <w:rPr>
                <w:color w:val="FF0000"/>
                <w:sz w:val="20"/>
                <w:szCs w:val="20"/>
                <w:lang w:val="en-GB"/>
              </w:rPr>
            </w:pPr>
            <w:r w:rsidRPr="00650A4A">
              <w:rPr>
                <w:color w:val="FF0000"/>
                <w:sz w:val="20"/>
                <w:szCs w:val="20"/>
                <w:lang w:val="en-GB"/>
              </w:rPr>
              <w:t>127</w:t>
            </w:r>
          </w:p>
        </w:tc>
        <w:tc>
          <w:tcPr>
            <w:tcW w:w="0" w:type="auto"/>
            <w:tcBorders>
              <w:top w:val="single" w:sz="4" w:space="0" w:color="auto"/>
              <w:left w:val="single" w:sz="4" w:space="0" w:color="auto"/>
              <w:bottom w:val="single" w:sz="4" w:space="0" w:color="auto"/>
              <w:right w:val="single" w:sz="4" w:space="0" w:color="auto"/>
            </w:tcBorders>
          </w:tcPr>
          <w:p w:rsidR="005835B3" w:rsidRPr="00650A4A" w:rsidRDefault="005835B3" w:rsidP="00BD5A8B">
            <w:pPr>
              <w:spacing w:after="0" w:line="240" w:lineRule="auto"/>
              <w:jc w:val="center"/>
              <w:rPr>
                <w:b/>
                <w:bCs/>
                <w:sz w:val="20"/>
                <w:szCs w:val="20"/>
                <w:lang w:val="en-GB"/>
              </w:rPr>
            </w:pPr>
            <w:r w:rsidRPr="00650A4A">
              <w:rPr>
                <w:b/>
                <w:bCs/>
                <w:sz w:val="20"/>
                <w:szCs w:val="20"/>
                <w:lang w:val="en-GB"/>
              </w:rPr>
              <w:t>-</w:t>
            </w:r>
          </w:p>
        </w:tc>
        <w:tc>
          <w:tcPr>
            <w:tcW w:w="0" w:type="auto"/>
            <w:tcBorders>
              <w:top w:val="single" w:sz="4" w:space="0" w:color="auto"/>
              <w:left w:val="single" w:sz="4" w:space="0" w:color="auto"/>
              <w:bottom w:val="single" w:sz="4" w:space="0" w:color="auto"/>
              <w:right w:val="single" w:sz="4" w:space="0" w:color="auto"/>
            </w:tcBorders>
          </w:tcPr>
          <w:p w:rsidR="005835B3" w:rsidRPr="00650A4A" w:rsidRDefault="005835B3" w:rsidP="00BD5A8B">
            <w:pPr>
              <w:spacing w:after="0" w:line="240" w:lineRule="auto"/>
              <w:jc w:val="center"/>
              <w:rPr>
                <w:b/>
                <w:bCs/>
                <w:sz w:val="20"/>
                <w:szCs w:val="20"/>
                <w:lang w:val="en-GB"/>
              </w:rPr>
            </w:pPr>
            <w:r w:rsidRPr="00650A4A">
              <w:rPr>
                <w:b/>
                <w:bCs/>
                <w:sz w:val="20"/>
                <w:szCs w:val="20"/>
                <w:lang w:val="en-GB"/>
              </w:rPr>
              <w:t>-</w:t>
            </w:r>
          </w:p>
        </w:tc>
      </w:tr>
      <w:tr w:rsidR="00650A4A" w:rsidRPr="00650A4A" w:rsidTr="004E3F3C">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Mozambique</w:t>
            </w:r>
          </w:p>
        </w:tc>
        <w:tc>
          <w:tcPr>
            <w:tcW w:w="3067"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Monapo</w:t>
            </w:r>
          </w:p>
        </w:tc>
        <w:tc>
          <w:tcPr>
            <w:tcW w:w="0" w:type="auto"/>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2018</w:t>
            </w:r>
          </w:p>
        </w:tc>
        <w:tc>
          <w:tcPr>
            <w:tcW w:w="1865"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Itoculo + Ramiane</w:t>
            </w:r>
          </w:p>
        </w:tc>
        <w:tc>
          <w:tcPr>
            <w:tcW w:w="0" w:type="auto"/>
            <w:tcBorders>
              <w:top w:val="single" w:sz="4" w:space="0" w:color="auto"/>
              <w:left w:val="nil"/>
              <w:bottom w:val="single" w:sz="4" w:space="0" w:color="auto"/>
              <w:right w:val="single" w:sz="4" w:space="0" w:color="auto"/>
            </w:tcBorders>
            <w:shd w:val="clear" w:color="auto" w:fill="BDD7EE"/>
            <w:noWrap/>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Evaluation or midline</w:t>
            </w:r>
          </w:p>
        </w:tc>
        <w:tc>
          <w:tcPr>
            <w:tcW w:w="1740" w:type="dxa"/>
            <w:tcBorders>
              <w:top w:val="single" w:sz="4" w:space="0" w:color="auto"/>
              <w:left w:val="single" w:sz="4" w:space="0" w:color="auto"/>
              <w:bottom w:val="single" w:sz="4" w:space="0" w:color="auto"/>
              <w:right w:val="single" w:sz="4" w:space="0" w:color="auto"/>
            </w:tcBorders>
            <w:shd w:val="clear" w:color="auto" w:fill="FFFFBD"/>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BHM-synthetic</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39</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w:t>
            </w:r>
          </w:p>
        </w:tc>
        <w:tc>
          <w:tcPr>
            <w:tcW w:w="0" w:type="auto"/>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w:t>
            </w:r>
          </w:p>
        </w:tc>
        <w:tc>
          <w:tcPr>
            <w:tcW w:w="0" w:type="auto"/>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w:t>
            </w:r>
          </w:p>
        </w:tc>
      </w:tr>
      <w:tr w:rsidR="00650A4A" w:rsidRPr="00650A4A" w:rsidTr="004E3F3C">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Mozambique</w:t>
            </w:r>
          </w:p>
        </w:tc>
        <w:tc>
          <w:tcPr>
            <w:tcW w:w="3067"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Memba</w:t>
            </w:r>
          </w:p>
        </w:tc>
        <w:tc>
          <w:tcPr>
            <w:tcW w:w="0" w:type="auto"/>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2018</w:t>
            </w:r>
          </w:p>
        </w:tc>
        <w:tc>
          <w:tcPr>
            <w:tcW w:w="1865" w:type="dxa"/>
            <w:tcBorders>
              <w:top w:val="nil"/>
              <w:left w:val="nil"/>
              <w:bottom w:val="single" w:sz="4" w:space="0" w:color="auto"/>
              <w:right w:val="single" w:sz="4" w:space="0" w:color="auto"/>
            </w:tcBorders>
            <w:shd w:val="clear" w:color="auto" w:fill="auto"/>
            <w:noWrap/>
            <w:vAlign w:val="center"/>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Caleia + Chipene</w:t>
            </w:r>
          </w:p>
        </w:tc>
        <w:tc>
          <w:tcPr>
            <w:tcW w:w="0" w:type="auto"/>
            <w:tcBorders>
              <w:top w:val="single" w:sz="4" w:space="0" w:color="auto"/>
              <w:left w:val="nil"/>
              <w:bottom w:val="single" w:sz="4" w:space="0" w:color="auto"/>
              <w:right w:val="single" w:sz="4" w:space="0" w:color="auto"/>
            </w:tcBorders>
            <w:shd w:val="clear" w:color="auto" w:fill="BDD7EE"/>
            <w:noWrap/>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Evaluation or midline</w:t>
            </w:r>
          </w:p>
        </w:tc>
        <w:tc>
          <w:tcPr>
            <w:tcW w:w="1740" w:type="dxa"/>
            <w:tcBorders>
              <w:top w:val="single" w:sz="4" w:space="0" w:color="auto"/>
              <w:left w:val="single" w:sz="4" w:space="0" w:color="auto"/>
              <w:bottom w:val="single" w:sz="4" w:space="0" w:color="auto"/>
              <w:right w:val="single" w:sz="4" w:space="0" w:color="auto"/>
            </w:tcBorders>
            <w:shd w:val="clear" w:color="auto" w:fill="FFFFBD"/>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BHM-synthetic</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80</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w:t>
            </w:r>
          </w:p>
        </w:tc>
        <w:tc>
          <w:tcPr>
            <w:tcW w:w="0" w:type="auto"/>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w:t>
            </w:r>
          </w:p>
        </w:tc>
        <w:tc>
          <w:tcPr>
            <w:tcW w:w="0" w:type="auto"/>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w:t>
            </w:r>
          </w:p>
        </w:tc>
      </w:tr>
      <w:tr w:rsidR="00650A4A" w:rsidRPr="00650A4A" w:rsidTr="004E3F3C">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Mozambique</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Memba</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2021-2022</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Chipene</w:t>
            </w:r>
          </w:p>
        </w:tc>
        <w:tc>
          <w:tcPr>
            <w:tcW w:w="0" w:type="auto"/>
            <w:tcBorders>
              <w:top w:val="single" w:sz="4" w:space="0" w:color="auto"/>
              <w:left w:val="nil"/>
              <w:bottom w:val="single" w:sz="4" w:space="0" w:color="auto"/>
              <w:right w:val="single" w:sz="4" w:space="0" w:color="auto"/>
            </w:tcBorders>
            <w:shd w:val="clear" w:color="000000" w:fill="BDD7EE"/>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Evaluation or midline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120</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81</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156</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62 %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129</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Mozambique</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Monapo</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2022</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Murruto</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143</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127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158</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32 %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171</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Mozambique</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Memba</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2022</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Pavala</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94</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71</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117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66 %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108</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Mozambique</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Monapo</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2023</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Meserepane</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137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102</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170</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51 %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180</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Mozambique</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Monapo</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2023</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Metocheria</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79</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57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100</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23 %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82</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Mozambique</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Mogincual</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2023</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Xa-Momade</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131</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104</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157</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42 %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163</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Mozambique</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Mogincual</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2023</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Xa-Selemane</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126</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98</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153</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54 %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146</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Guinea</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Kankan</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2022</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Tinti Oulen</w:t>
            </w:r>
          </w:p>
        </w:tc>
        <w:tc>
          <w:tcPr>
            <w:tcW w:w="0" w:type="auto"/>
            <w:tcBorders>
              <w:top w:val="single" w:sz="4" w:space="0" w:color="auto"/>
              <w:left w:val="nil"/>
              <w:bottom w:val="single" w:sz="4" w:space="0" w:color="auto"/>
              <w:right w:val="single" w:sz="4" w:space="0" w:color="auto"/>
            </w:tcBorders>
            <w:shd w:val="clear" w:color="000000" w:fill="E2EFDA"/>
            <w:noWrap/>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251</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229</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272</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60 %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301</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Guinea</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Kankan</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2022</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Mamouroudou</w:t>
            </w:r>
          </w:p>
        </w:tc>
        <w:tc>
          <w:tcPr>
            <w:tcW w:w="0" w:type="auto"/>
            <w:tcBorders>
              <w:top w:val="single" w:sz="4" w:space="0" w:color="auto"/>
              <w:left w:val="nil"/>
              <w:bottom w:val="single" w:sz="4" w:space="0" w:color="auto"/>
              <w:right w:val="single" w:sz="4" w:space="0" w:color="auto"/>
            </w:tcBorders>
            <w:shd w:val="clear" w:color="000000" w:fill="E2EFDA"/>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Baseline</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308</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280</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336</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49 %</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369</w:t>
            </w:r>
          </w:p>
        </w:tc>
      </w:tr>
      <w:tr w:rsidR="00650A4A" w:rsidRPr="00650A4A" w:rsidTr="00650A4A">
        <w:trPr>
          <w:trHeight w:val="300"/>
          <w:jc w:val="center"/>
        </w:trPr>
        <w:tc>
          <w:tcPr>
            <w:tcW w:w="0" w:type="auto"/>
            <w:tcBorders>
              <w:top w:val="nil"/>
              <w:left w:val="single" w:sz="4" w:space="0" w:color="auto"/>
              <w:bottom w:val="single" w:sz="4" w:space="0" w:color="auto"/>
              <w:right w:val="single" w:sz="4" w:space="0" w:color="auto"/>
            </w:tcBorders>
            <w:shd w:val="clear" w:color="000000" w:fill="FFF2CC"/>
            <w:noWrap/>
            <w:vAlign w:val="center"/>
            <w:hideMark/>
          </w:tcPr>
          <w:p w:rsidR="00650A4A" w:rsidRPr="00650A4A" w:rsidRDefault="00650A4A" w:rsidP="00BD5A8B">
            <w:pPr>
              <w:spacing w:after="0" w:line="240" w:lineRule="auto"/>
              <w:rPr>
                <w:color w:val="000000"/>
                <w:sz w:val="20"/>
                <w:szCs w:val="20"/>
                <w:lang w:val="en-GB"/>
              </w:rPr>
            </w:pPr>
            <w:r w:rsidRPr="00650A4A">
              <w:rPr>
                <w:color w:val="000000"/>
                <w:sz w:val="20"/>
                <w:szCs w:val="20"/>
                <w:lang w:val="en-GB"/>
              </w:rPr>
              <w:t>Guinea</w:t>
            </w:r>
          </w:p>
        </w:tc>
        <w:tc>
          <w:tcPr>
            <w:tcW w:w="3067"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Kankan Control (Kerouane)</w:t>
            </w:r>
          </w:p>
        </w:tc>
        <w:tc>
          <w:tcPr>
            <w:tcW w:w="0" w:type="auto"/>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2023</w:t>
            </w:r>
          </w:p>
        </w:tc>
        <w:tc>
          <w:tcPr>
            <w:tcW w:w="1865" w:type="dxa"/>
            <w:tcBorders>
              <w:top w:val="nil"/>
              <w:left w:val="nil"/>
              <w:bottom w:val="single" w:sz="4" w:space="0" w:color="auto"/>
              <w:right w:val="single" w:sz="4" w:space="0" w:color="auto"/>
            </w:tcBorders>
            <w:shd w:val="clear" w:color="auto" w:fill="auto"/>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Soromaya</w:t>
            </w:r>
          </w:p>
        </w:tc>
        <w:tc>
          <w:tcPr>
            <w:tcW w:w="0" w:type="auto"/>
            <w:tcBorders>
              <w:top w:val="single" w:sz="4" w:space="0" w:color="auto"/>
              <w:left w:val="nil"/>
              <w:bottom w:val="single" w:sz="4" w:space="0" w:color="auto"/>
              <w:right w:val="single" w:sz="4" w:space="0" w:color="auto"/>
            </w:tcBorders>
            <w:shd w:val="clear" w:color="auto" w:fill="FFE699"/>
            <w:noWrap/>
            <w:vAlign w:val="center"/>
            <w:hideMark/>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Control</w:t>
            </w:r>
          </w:p>
        </w:tc>
        <w:tc>
          <w:tcPr>
            <w:tcW w:w="1740" w:type="dxa"/>
            <w:tcBorders>
              <w:top w:val="single" w:sz="4" w:space="0" w:color="auto"/>
              <w:left w:val="single" w:sz="4" w:space="0" w:color="auto"/>
              <w:bottom w:val="single" w:sz="4" w:space="0" w:color="auto"/>
              <w:right w:val="single" w:sz="4" w:space="0" w:color="auto"/>
            </w:tcBorders>
          </w:tcPr>
          <w:p w:rsidR="00650A4A" w:rsidRPr="00650A4A" w:rsidRDefault="00650A4A" w:rsidP="00BD5A8B">
            <w:pPr>
              <w:spacing w:after="0" w:line="240" w:lineRule="auto"/>
              <w:ind w:left="46"/>
              <w:rPr>
                <w:color w:val="000000"/>
                <w:sz w:val="20"/>
                <w:szCs w:val="20"/>
                <w:lang w:val="en-GB"/>
              </w:rPr>
            </w:pPr>
            <w:r w:rsidRPr="00650A4A">
              <w:rPr>
                <w:color w:val="000000"/>
                <w:sz w:val="20"/>
                <w:szCs w:val="20"/>
                <w:lang w:val="en-GB"/>
              </w:rPr>
              <w:t>D5yEM</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304</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279</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FF0000"/>
                <w:sz w:val="20"/>
                <w:szCs w:val="20"/>
                <w:lang w:val="en-GB"/>
              </w:rPr>
            </w:pPr>
            <w:r w:rsidRPr="00650A4A">
              <w:rPr>
                <w:color w:val="FF0000"/>
                <w:sz w:val="20"/>
                <w:szCs w:val="20"/>
                <w:lang w:val="en-GB"/>
              </w:rPr>
              <w:t>328</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color w:val="000000"/>
                <w:sz w:val="20"/>
                <w:szCs w:val="20"/>
                <w:lang w:val="en-GB"/>
              </w:rPr>
            </w:pPr>
            <w:r w:rsidRPr="00650A4A">
              <w:rPr>
                <w:color w:val="000000"/>
                <w:sz w:val="20"/>
                <w:szCs w:val="20"/>
                <w:lang w:val="en-GB"/>
              </w:rPr>
              <w:t>-</w:t>
            </w:r>
          </w:p>
        </w:tc>
        <w:tc>
          <w:tcPr>
            <w:tcW w:w="0" w:type="auto"/>
            <w:tcBorders>
              <w:top w:val="single" w:sz="4" w:space="0" w:color="auto"/>
              <w:left w:val="single" w:sz="4" w:space="0" w:color="auto"/>
              <w:bottom w:val="single" w:sz="4" w:space="0" w:color="auto"/>
              <w:right w:val="single" w:sz="4" w:space="0" w:color="auto"/>
            </w:tcBorders>
            <w:vAlign w:val="center"/>
          </w:tcPr>
          <w:p w:rsidR="00650A4A" w:rsidRPr="00650A4A" w:rsidRDefault="00650A4A" w:rsidP="00BD5A8B">
            <w:pPr>
              <w:spacing w:after="0" w:line="240" w:lineRule="auto"/>
              <w:jc w:val="center"/>
              <w:rPr>
                <w:b/>
                <w:bCs/>
                <w:sz w:val="20"/>
                <w:szCs w:val="20"/>
                <w:lang w:val="en-GB"/>
              </w:rPr>
            </w:pPr>
            <w:r w:rsidRPr="00650A4A">
              <w:rPr>
                <w:b/>
                <w:bCs/>
                <w:sz w:val="20"/>
                <w:szCs w:val="20"/>
                <w:lang w:val="en-GB"/>
              </w:rPr>
              <w:t>341</w:t>
            </w:r>
          </w:p>
        </w:tc>
      </w:tr>
    </w:tbl>
    <w:p w:rsidR="00595A64" w:rsidRPr="00595A64" w:rsidRDefault="00595A64" w:rsidP="00BD5A8B">
      <w:pPr>
        <w:tabs>
          <w:tab w:val="left" w:pos="284"/>
          <w:tab w:val="left" w:pos="1134"/>
        </w:tabs>
        <w:spacing w:after="0" w:line="240" w:lineRule="auto"/>
        <w:rPr>
          <w:i/>
          <w:noProof/>
          <w:lang w:val="en-GB" w:eastAsia="fr-FR"/>
        </w:rPr>
      </w:pPr>
      <w:r w:rsidRPr="00595A64">
        <w:rPr>
          <w:i/>
          <w:noProof/>
          <w:lang w:val="en-GB" w:eastAsia="fr-FR"/>
        </w:rPr>
        <w:t>*</w:t>
      </w:r>
      <w:r w:rsidRPr="00595A64">
        <w:rPr>
          <w:i/>
          <w:noProof/>
          <w:lang w:val="en-GB" w:eastAsia="fr-FR"/>
        </w:rPr>
        <w:tab/>
        <w:t xml:space="preserve">DM : </w:t>
      </w:r>
      <w:r w:rsidRPr="00595A64">
        <w:rPr>
          <w:i/>
          <w:noProof/>
          <w:lang w:val="en-GB" w:eastAsia="fr-FR"/>
        </w:rPr>
        <w:tab/>
        <w:t>Direct Method </w:t>
      </w:r>
    </w:p>
    <w:p w:rsidR="00595A64" w:rsidRPr="00595A64" w:rsidRDefault="00595A64" w:rsidP="00BD5A8B">
      <w:pPr>
        <w:tabs>
          <w:tab w:val="left" w:pos="284"/>
          <w:tab w:val="left" w:pos="1134"/>
        </w:tabs>
        <w:spacing w:after="0" w:line="240" w:lineRule="auto"/>
        <w:rPr>
          <w:i/>
          <w:noProof/>
          <w:lang w:val="en-GB" w:eastAsia="fr-FR"/>
        </w:rPr>
      </w:pPr>
      <w:r w:rsidRPr="00595A64">
        <w:rPr>
          <w:i/>
          <w:noProof/>
          <w:lang w:val="en-GB" w:eastAsia="fr-FR"/>
        </w:rPr>
        <w:tab/>
        <w:t xml:space="preserve">D5yEM: </w:t>
      </w:r>
      <w:r w:rsidRPr="00595A64">
        <w:rPr>
          <w:i/>
          <w:noProof/>
          <w:lang w:val="en-GB" w:eastAsia="fr-FR"/>
        </w:rPr>
        <w:tab/>
        <w:t>Direct 5-year extrapolation method</w:t>
      </w:r>
    </w:p>
    <w:p w:rsidR="00595A64" w:rsidRPr="00595A64" w:rsidRDefault="00595A64" w:rsidP="00BD5A8B">
      <w:pPr>
        <w:tabs>
          <w:tab w:val="left" w:pos="284"/>
          <w:tab w:val="left" w:pos="1134"/>
        </w:tabs>
        <w:spacing w:after="0" w:line="240" w:lineRule="auto"/>
        <w:ind w:firstLine="142"/>
        <w:rPr>
          <w:i/>
          <w:noProof/>
          <w:lang w:val="en-GB" w:eastAsia="fr-FR"/>
        </w:rPr>
      </w:pPr>
      <w:r w:rsidRPr="00595A64">
        <w:rPr>
          <w:i/>
          <w:noProof/>
          <w:lang w:val="en-GB" w:eastAsia="fr-FR"/>
        </w:rPr>
        <w:tab/>
        <w:t xml:space="preserve">BHM : </w:t>
      </w:r>
      <w:r w:rsidRPr="00595A64">
        <w:rPr>
          <w:i/>
          <w:noProof/>
          <w:lang w:val="en-GB" w:eastAsia="fr-FR"/>
        </w:rPr>
        <w:tab/>
        <w:t>Birth history method</w:t>
      </w:r>
    </w:p>
    <w:p w:rsidR="00595A64" w:rsidRPr="00595A64" w:rsidRDefault="00595A64" w:rsidP="00BD5A8B">
      <w:pPr>
        <w:spacing w:after="120" w:line="240" w:lineRule="auto"/>
        <w:jc w:val="both"/>
        <w:rPr>
          <w:i/>
          <w:lang w:val="en-GB"/>
        </w:rPr>
      </w:pPr>
      <w:r w:rsidRPr="00595A64">
        <w:rPr>
          <w:i/>
          <w:lang w:val="en-GB"/>
        </w:rPr>
        <w:t xml:space="preserve">** Malaria, diarrhoea, acute respiratory infections </w:t>
      </w:r>
    </w:p>
    <w:p w:rsidR="007978D6" w:rsidRPr="00595A64" w:rsidRDefault="007978D6" w:rsidP="00BD5A8B">
      <w:pPr>
        <w:tabs>
          <w:tab w:val="left" w:pos="142"/>
          <w:tab w:val="left" w:pos="1134"/>
        </w:tabs>
        <w:spacing w:after="0" w:line="240" w:lineRule="auto"/>
        <w:ind w:firstLine="142"/>
        <w:rPr>
          <w:noProof/>
          <w:lang w:val="en-GB" w:eastAsia="fr-FR"/>
        </w:rPr>
      </w:pPr>
      <w:r w:rsidRPr="00595A64">
        <w:rPr>
          <w:noProof/>
          <w:lang w:val="en-GB" w:eastAsia="fr-FR"/>
        </w:rPr>
        <w:br w:type="page"/>
      </w:r>
    </w:p>
    <w:p w:rsidR="00E30212" w:rsidRPr="00595A64" w:rsidRDefault="00E30212" w:rsidP="00BD5A8B">
      <w:pPr>
        <w:tabs>
          <w:tab w:val="left" w:pos="142"/>
        </w:tabs>
        <w:spacing w:after="0" w:line="240" w:lineRule="auto"/>
        <w:rPr>
          <w:noProof/>
          <w:lang w:val="en-GB" w:eastAsia="fr-FR"/>
        </w:rPr>
        <w:sectPr w:rsidR="00E30212" w:rsidRPr="00595A64" w:rsidSect="00E30212">
          <w:pgSz w:w="16838" w:h="11906" w:orient="landscape"/>
          <w:pgMar w:top="1077" w:right="1440" w:bottom="1077" w:left="1440" w:header="709" w:footer="709" w:gutter="0"/>
          <w:cols w:space="708"/>
          <w:docGrid w:linePitch="360"/>
        </w:sectPr>
      </w:pPr>
      <w:bookmarkStart w:id="7" w:name="_Annexe_2_-"/>
      <w:bookmarkEnd w:id="7"/>
    </w:p>
    <w:p w:rsidR="00C151A2" w:rsidRPr="00595A64" w:rsidRDefault="00E77C84" w:rsidP="00BD5A8B">
      <w:pPr>
        <w:pStyle w:val="Titre1"/>
        <w:rPr>
          <w:noProof/>
          <w:lang w:val="en-GB" w:eastAsia="fr-FR"/>
        </w:rPr>
      </w:pPr>
      <w:bookmarkStart w:id="8" w:name="_Annexe_2_-_1"/>
      <w:bookmarkEnd w:id="8"/>
      <w:r>
        <w:rPr>
          <w:noProof/>
          <w:lang w:val="en-GB" w:eastAsia="fr-FR"/>
        </w:rPr>
        <w:lastRenderedPageBreak/>
        <w:t>Appendix</w:t>
      </w:r>
      <w:r w:rsidRPr="00595A64">
        <w:rPr>
          <w:noProof/>
          <w:lang w:val="en-GB" w:eastAsia="fr-FR"/>
        </w:rPr>
        <w:t xml:space="preserve"> </w:t>
      </w:r>
      <w:r w:rsidR="007978D6" w:rsidRPr="00595A64">
        <w:rPr>
          <w:noProof/>
          <w:lang w:val="en-GB" w:eastAsia="fr-FR"/>
        </w:rPr>
        <w:t>2</w:t>
      </w:r>
      <w:r w:rsidR="000307ED" w:rsidRPr="00595A64">
        <w:rPr>
          <w:noProof/>
          <w:lang w:val="en-GB" w:eastAsia="fr-FR"/>
        </w:rPr>
        <w:t xml:space="preserve"> - </w:t>
      </w:r>
      <w:r w:rsidRPr="00E77C84">
        <w:rPr>
          <w:noProof/>
          <w:lang w:val="en-GB" w:eastAsia="fr-FR"/>
        </w:rPr>
        <w:t>Reference documents</w:t>
      </w:r>
    </w:p>
    <w:p w:rsidR="00E77C84" w:rsidRPr="00E77C84" w:rsidRDefault="00E77C84" w:rsidP="00BD5A8B">
      <w:pPr>
        <w:tabs>
          <w:tab w:val="left" w:pos="5103"/>
        </w:tabs>
        <w:spacing w:line="240" w:lineRule="auto"/>
        <w:jc w:val="both"/>
        <w:rPr>
          <w:lang w:val="en-GB"/>
        </w:rPr>
      </w:pPr>
      <w:r w:rsidRPr="00E77C84">
        <w:rPr>
          <w:lang w:val="en-GB"/>
        </w:rPr>
        <w:t>Document 1 is an external evaluation of the community health programme in Madagascar carried out in 2007 by Dr David Masson and Dr Mamy Tiana Rakotoarimana</w:t>
      </w:r>
      <w:r>
        <w:rPr>
          <w:lang w:val="en-GB"/>
        </w:rPr>
        <w:t xml:space="preserve"> (in French)</w:t>
      </w:r>
      <w:r w:rsidRPr="00E77C84">
        <w:rPr>
          <w:lang w:val="en-GB"/>
        </w:rPr>
        <w:t xml:space="preserve">. It validated the </w:t>
      </w:r>
      <w:r w:rsidRPr="00E77C84">
        <w:rPr>
          <w:b/>
          <w:lang w:val="en-GB"/>
        </w:rPr>
        <w:t>direct 5-year extrapolation method</w:t>
      </w:r>
      <w:r w:rsidRPr="00E77C84">
        <w:rPr>
          <w:lang w:val="en-GB"/>
        </w:rPr>
        <w:t xml:space="preserve">, while highlighting its limitations: </w:t>
      </w:r>
    </w:p>
    <w:p w:rsidR="00E77C84" w:rsidRPr="00E77C84" w:rsidRDefault="00E77C84" w:rsidP="00BD5A8B">
      <w:pPr>
        <w:pBdr>
          <w:top w:val="single" w:sz="4" w:space="1" w:color="auto"/>
          <w:left w:val="single" w:sz="4" w:space="4" w:color="auto"/>
          <w:bottom w:val="single" w:sz="4" w:space="1" w:color="auto"/>
          <w:right w:val="single" w:sz="4" w:space="4" w:color="auto"/>
        </w:pBdr>
        <w:spacing w:after="120" w:line="240" w:lineRule="auto"/>
        <w:ind w:left="426"/>
        <w:jc w:val="both"/>
        <w:rPr>
          <w:noProof/>
          <w:color w:val="0070C0"/>
          <w:lang w:val="en-GB" w:eastAsia="fr-FR"/>
        </w:rPr>
      </w:pPr>
      <w:r w:rsidRPr="00E77C84">
        <w:rPr>
          <w:b/>
          <w:noProof/>
          <w:color w:val="0070C0"/>
          <w:lang w:val="en-GB" w:eastAsia="fr-FR"/>
        </w:rPr>
        <w:t>Document 1:</w:t>
      </w:r>
      <w:r w:rsidRPr="00E77C84">
        <w:rPr>
          <w:noProof/>
          <w:color w:val="0070C0"/>
          <w:lang w:val="en-GB" w:eastAsia="fr-FR"/>
        </w:rPr>
        <w:t xml:space="preserve"> </w:t>
      </w:r>
      <w:r w:rsidRPr="00595A64">
        <w:rPr>
          <w:noProof/>
          <w:color w:val="0070C0"/>
          <w:lang w:val="en-GB" w:eastAsia="fr-FR"/>
        </w:rPr>
        <w:t>Évaluation externe du programme de lutte contre la mortalité infantile à Manakara, Madagascar (IA – STEPS / F3E 2007)</w:t>
      </w:r>
    </w:p>
    <w:p w:rsidR="00E77C84" w:rsidRPr="00595A64" w:rsidRDefault="00F54D46" w:rsidP="00BD5A8B">
      <w:pPr>
        <w:tabs>
          <w:tab w:val="left" w:pos="5103"/>
        </w:tabs>
        <w:spacing w:line="240" w:lineRule="auto"/>
        <w:jc w:val="both"/>
        <w:rPr>
          <w:lang w:val="en-GB"/>
        </w:rPr>
      </w:pPr>
      <w:hyperlink r:id="rId17" w:history="1">
        <w:r w:rsidR="00E77C84" w:rsidRPr="00E77C84">
          <w:rPr>
            <w:rStyle w:val="Lienhypertexte"/>
            <w:lang w:val="en-GB"/>
          </w:rPr>
          <w:t>Link to the study report and appendices</w:t>
        </w:r>
      </w:hyperlink>
    </w:p>
    <w:p w:rsidR="003506FD" w:rsidRPr="00595A64" w:rsidRDefault="003506FD" w:rsidP="00BD5A8B">
      <w:pPr>
        <w:pBdr>
          <w:bottom w:val="single" w:sz="4" w:space="1" w:color="auto"/>
        </w:pBdr>
        <w:tabs>
          <w:tab w:val="left" w:pos="5103"/>
        </w:tabs>
        <w:spacing w:line="240" w:lineRule="auto"/>
        <w:jc w:val="both"/>
        <w:rPr>
          <w:noProof/>
          <w:sz w:val="2"/>
          <w:lang w:val="en-GB" w:eastAsia="fr-FR"/>
        </w:rPr>
      </w:pPr>
    </w:p>
    <w:p w:rsidR="00C029AD" w:rsidRDefault="00C029AD" w:rsidP="00BD5A8B">
      <w:pPr>
        <w:tabs>
          <w:tab w:val="left" w:pos="5103"/>
        </w:tabs>
        <w:spacing w:line="240" w:lineRule="auto"/>
        <w:jc w:val="both"/>
        <w:rPr>
          <w:noProof/>
          <w:lang w:val="en-GB" w:eastAsia="fr-FR"/>
        </w:rPr>
      </w:pPr>
      <w:r w:rsidRPr="00C029AD">
        <w:rPr>
          <w:noProof/>
          <w:lang w:val="en-GB" w:eastAsia="fr-FR"/>
        </w:rPr>
        <w:t xml:space="preserve">Documents 2 and 3 provide a better understanding of the standard mortality measurement protocols used by the United Nations. In particular, they detail the </w:t>
      </w:r>
      <w:r>
        <w:rPr>
          <w:noProof/>
          <w:lang w:val="en-GB" w:eastAsia="fr-FR"/>
        </w:rPr>
        <w:t>d</w:t>
      </w:r>
      <w:r w:rsidRPr="00C029AD">
        <w:rPr>
          <w:noProof/>
          <w:lang w:val="en-GB" w:eastAsia="fr-FR"/>
        </w:rPr>
        <w:t xml:space="preserve">irect </w:t>
      </w:r>
      <w:r w:rsidRPr="00C029AD">
        <w:rPr>
          <w:b/>
          <w:noProof/>
          <w:lang w:val="en-GB" w:eastAsia="fr-FR"/>
        </w:rPr>
        <w:t>method using mortality rates</w:t>
      </w:r>
      <w:r>
        <w:rPr>
          <w:noProof/>
          <w:lang w:val="en-GB" w:eastAsia="fr-FR"/>
        </w:rPr>
        <w:t xml:space="preserve"> </w:t>
      </w:r>
      <w:r w:rsidRPr="00C029AD">
        <w:rPr>
          <w:noProof/>
          <w:lang w:val="en-GB" w:eastAsia="fr-FR"/>
        </w:rPr>
        <w:t xml:space="preserve">and the </w:t>
      </w:r>
      <w:r w:rsidRPr="00C029AD">
        <w:rPr>
          <w:b/>
          <w:noProof/>
          <w:lang w:val="en-GB" w:eastAsia="fr-FR"/>
        </w:rPr>
        <w:t>birth history method</w:t>
      </w:r>
      <w:r w:rsidRPr="00C029AD">
        <w:rPr>
          <w:noProof/>
          <w:lang w:val="en-GB" w:eastAsia="fr-FR"/>
        </w:rPr>
        <w:t xml:space="preserve"> (calculation based on </w:t>
      </w:r>
      <w:r>
        <w:rPr>
          <w:noProof/>
          <w:lang w:val="en-GB" w:eastAsia="fr-FR"/>
        </w:rPr>
        <w:t>true</w:t>
      </w:r>
      <w:r w:rsidRPr="00C029AD">
        <w:rPr>
          <w:noProof/>
          <w:lang w:val="en-GB" w:eastAsia="fr-FR"/>
        </w:rPr>
        <w:t xml:space="preserve"> and synthetic cohorts)</w:t>
      </w:r>
      <w:r>
        <w:rPr>
          <w:noProof/>
          <w:lang w:val="en-GB" w:eastAsia="fr-FR"/>
        </w:rPr>
        <w:t>.</w:t>
      </w:r>
    </w:p>
    <w:p w:rsidR="00DC2C08" w:rsidRPr="00595A64" w:rsidRDefault="00DC2C08" w:rsidP="00BD5A8B">
      <w:pPr>
        <w:pBdr>
          <w:top w:val="single" w:sz="4" w:space="1" w:color="auto"/>
          <w:left w:val="single" w:sz="4" w:space="4" w:color="auto"/>
          <w:bottom w:val="single" w:sz="4" w:space="1" w:color="auto"/>
          <w:right w:val="single" w:sz="4" w:space="4" w:color="auto"/>
        </w:pBdr>
        <w:spacing w:after="120" w:line="240" w:lineRule="auto"/>
        <w:ind w:left="426"/>
        <w:rPr>
          <w:noProof/>
          <w:color w:val="0070C0"/>
          <w:lang w:val="en-GB" w:eastAsia="fr-FR"/>
        </w:rPr>
      </w:pPr>
      <w:r w:rsidRPr="00595A64">
        <w:rPr>
          <w:noProof/>
          <w:lang w:eastAsia="fr-FR"/>
        </w:rPr>
        <w:drawing>
          <wp:anchor distT="0" distB="0" distL="114300" distR="114300" simplePos="0" relativeHeight="251658240" behindDoc="1" locked="0" layoutInCell="1" allowOverlap="1">
            <wp:simplePos x="0" y="0"/>
            <wp:positionH relativeFrom="column">
              <wp:posOffset>3272851</wp:posOffset>
            </wp:positionH>
            <wp:positionV relativeFrom="paragraph">
              <wp:posOffset>366874</wp:posOffset>
            </wp:positionV>
            <wp:extent cx="2974574" cy="2432649"/>
            <wp:effectExtent l="0" t="0" r="0" b="635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4485" r="8414" b="45139"/>
                    <a:stretch/>
                  </pic:blipFill>
                  <pic:spPr bwMode="auto">
                    <a:xfrm>
                      <a:off x="0" y="0"/>
                      <a:ext cx="2980928" cy="243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5A64">
        <w:rPr>
          <w:b/>
          <w:noProof/>
          <w:color w:val="0070C0"/>
          <w:lang w:val="en-GB" w:eastAsia="fr-FR"/>
        </w:rPr>
        <w:t xml:space="preserve">Document </w:t>
      </w:r>
      <w:r w:rsidR="00870499" w:rsidRPr="00595A64">
        <w:rPr>
          <w:b/>
          <w:noProof/>
          <w:color w:val="0070C0"/>
          <w:lang w:val="en-GB" w:eastAsia="fr-FR"/>
        </w:rPr>
        <w:t>2</w:t>
      </w:r>
      <w:r w:rsidRPr="00595A64">
        <w:rPr>
          <w:b/>
          <w:noProof/>
          <w:color w:val="0070C0"/>
          <w:lang w:val="en-GB" w:eastAsia="fr-FR"/>
        </w:rPr>
        <w:t>:</w:t>
      </w:r>
      <w:r w:rsidRPr="00595A64">
        <w:rPr>
          <w:noProof/>
          <w:color w:val="0070C0"/>
          <w:lang w:val="en-GB" w:eastAsia="fr-FR"/>
        </w:rPr>
        <w:t xml:space="preserve"> Mortality estimates from major sample surveys: towards the design of a database for the monitoring of mortality levels and trends</w:t>
      </w:r>
    </w:p>
    <w:p w:rsidR="00D162B1" w:rsidRPr="00595A64" w:rsidRDefault="00C029AD" w:rsidP="00BD5A8B">
      <w:pPr>
        <w:spacing w:after="120" w:line="240" w:lineRule="auto"/>
        <w:ind w:right="4790"/>
        <w:rPr>
          <w:noProof/>
          <w:lang w:val="en-GB" w:eastAsia="fr-FR"/>
        </w:rPr>
      </w:pPr>
      <w:r w:rsidRPr="00C029AD">
        <w:rPr>
          <w:noProof/>
          <w:lang w:val="en-GB" w:eastAsia="fr-FR"/>
        </w:rPr>
        <w:t>Information on</w:t>
      </w:r>
      <w:r>
        <w:rPr>
          <w:noProof/>
          <w:lang w:val="en-GB" w:eastAsia="fr-FR"/>
        </w:rPr>
        <w:t xml:space="preserve"> the document is available here</w:t>
      </w:r>
      <w:r w:rsidR="000307ED" w:rsidRPr="00595A64">
        <w:rPr>
          <w:noProof/>
          <w:lang w:val="en-GB" w:eastAsia="fr-FR"/>
        </w:rPr>
        <w:t xml:space="preserve">: </w:t>
      </w:r>
      <w:hyperlink r:id="rId19" w:history="1">
        <w:r w:rsidR="00D162B1" w:rsidRPr="00595A64">
          <w:rPr>
            <w:rStyle w:val="Lienhypertexte"/>
            <w:noProof/>
            <w:lang w:val="en-GB" w:eastAsia="fr-FR"/>
          </w:rPr>
          <w:t>https://www.un.org/development/desa/pd/content/mortality-estimates-major-sample-surveys-towards-design-database-monitoring-mortality-levels</w:t>
        </w:r>
      </w:hyperlink>
    </w:p>
    <w:p w:rsidR="00CA7DB4" w:rsidRPr="00595A64" w:rsidRDefault="00C029AD" w:rsidP="00BD5A8B">
      <w:pPr>
        <w:spacing w:after="120" w:line="240" w:lineRule="auto"/>
        <w:ind w:right="4790"/>
        <w:rPr>
          <w:noProof/>
          <w:lang w:val="en-GB" w:eastAsia="fr-FR"/>
        </w:rPr>
      </w:pPr>
      <w:r w:rsidRPr="00C029AD">
        <w:rPr>
          <w:noProof/>
          <w:lang w:val="en-GB" w:eastAsia="fr-FR"/>
        </w:rPr>
        <w:t xml:space="preserve">The </w:t>
      </w:r>
      <w:r>
        <w:rPr>
          <w:noProof/>
          <w:lang w:val="en-GB" w:eastAsia="fr-FR"/>
        </w:rPr>
        <w:t>document can be downloaded here</w:t>
      </w:r>
      <w:r w:rsidR="000307ED" w:rsidRPr="00595A64">
        <w:rPr>
          <w:noProof/>
          <w:lang w:val="en-GB" w:eastAsia="fr-FR"/>
        </w:rPr>
        <w:t xml:space="preserve">: </w:t>
      </w:r>
      <w:hyperlink r:id="rId20" w:history="1">
        <w:r w:rsidR="00D162B1" w:rsidRPr="00595A64">
          <w:rPr>
            <w:rStyle w:val="Lienhypertexte"/>
            <w:noProof/>
            <w:lang w:val="en-GB" w:eastAsia="fr-FR"/>
          </w:rPr>
          <w:t>https://www.un.org/en/development/desa/population/publications/pdf/technical/TP2011-2_MortEstMajorSampSurv.pdf</w:t>
        </w:r>
      </w:hyperlink>
      <w:r w:rsidR="00D162B1" w:rsidRPr="00595A64">
        <w:rPr>
          <w:noProof/>
          <w:lang w:val="en-GB" w:eastAsia="fr-FR"/>
        </w:rPr>
        <w:t xml:space="preserve"> </w:t>
      </w:r>
    </w:p>
    <w:p w:rsidR="003B4DC3" w:rsidRDefault="003B4DC3" w:rsidP="00BD5A8B">
      <w:pPr>
        <w:spacing w:after="120" w:line="240" w:lineRule="auto"/>
        <w:ind w:right="4790"/>
        <w:rPr>
          <w:noProof/>
          <w:lang w:val="en-GB" w:eastAsia="fr-FR"/>
        </w:rPr>
      </w:pPr>
    </w:p>
    <w:p w:rsidR="00C029AD" w:rsidRPr="00595A64" w:rsidRDefault="00C029AD" w:rsidP="00BD5A8B">
      <w:pPr>
        <w:spacing w:after="120" w:line="240" w:lineRule="auto"/>
        <w:ind w:right="4790"/>
        <w:rPr>
          <w:noProof/>
          <w:lang w:val="en-GB" w:eastAsia="fr-FR"/>
        </w:rPr>
      </w:pPr>
      <w:r w:rsidRPr="00C029AD">
        <w:rPr>
          <w:noProof/>
          <w:lang w:val="en-GB" w:eastAsia="fr-FR"/>
        </w:rPr>
        <w:t>Or click directly on this icon:</w:t>
      </w:r>
    </w:p>
    <w:p w:rsidR="009A2F43" w:rsidRPr="00595A64" w:rsidRDefault="00325755" w:rsidP="00BD5A8B">
      <w:pPr>
        <w:spacing w:after="120" w:line="240" w:lineRule="auto"/>
        <w:ind w:right="4790"/>
        <w:rPr>
          <w:noProof/>
          <w:lang w:val="en-GB" w:eastAsia="fr-FR"/>
        </w:rPr>
      </w:pPr>
      <w:r>
        <w:rPr>
          <w:noProof/>
          <w:lang w:val="en-GB" w:eastAsia="fr-FR"/>
        </w:rPr>
        <w:object w:dxaOrig="1534"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76.6pt;height:49.55pt" o:ole="">
            <v:imagedata r:id="rId21" o:title=""/>
          </v:shape>
          <o:OLEObject Type="Embed" ProgID="FoxitReader.Document" ShapeID="_x0000_i1030" DrawAspect="Icon" ObjectID="_1792245253" r:id="rId22"/>
        </w:object>
      </w:r>
    </w:p>
    <w:p w:rsidR="00CA7DB4" w:rsidRPr="00595A64" w:rsidRDefault="00CA7DB4" w:rsidP="00BD5A8B">
      <w:pPr>
        <w:spacing w:after="120" w:line="240" w:lineRule="auto"/>
        <w:jc w:val="center"/>
        <w:rPr>
          <w:noProof/>
          <w:lang w:val="en-GB" w:eastAsia="fr-FR"/>
        </w:rPr>
      </w:pPr>
    </w:p>
    <w:p w:rsidR="00DC2C08" w:rsidRPr="00595A64" w:rsidRDefault="00DC2C08" w:rsidP="00BD5A8B">
      <w:pPr>
        <w:pBdr>
          <w:top w:val="single" w:sz="4" w:space="1" w:color="auto"/>
          <w:left w:val="single" w:sz="4" w:space="4" w:color="auto"/>
          <w:bottom w:val="single" w:sz="4" w:space="1" w:color="auto"/>
          <w:right w:val="single" w:sz="4" w:space="4" w:color="auto"/>
        </w:pBdr>
        <w:spacing w:after="120" w:line="240" w:lineRule="auto"/>
        <w:ind w:left="426"/>
        <w:rPr>
          <w:noProof/>
          <w:color w:val="0070C0"/>
          <w:lang w:val="en-GB" w:eastAsia="fr-FR"/>
        </w:rPr>
      </w:pPr>
      <w:r w:rsidRPr="00595A64">
        <w:rPr>
          <w:b/>
          <w:noProof/>
          <w:color w:val="0070C0"/>
          <w:lang w:val="en-GB" w:eastAsia="fr-FR"/>
        </w:rPr>
        <w:t xml:space="preserve">Document </w:t>
      </w:r>
      <w:r w:rsidR="00870499" w:rsidRPr="00595A64">
        <w:rPr>
          <w:b/>
          <w:noProof/>
          <w:color w:val="0070C0"/>
          <w:lang w:val="en-GB" w:eastAsia="fr-FR"/>
        </w:rPr>
        <w:t>3</w:t>
      </w:r>
      <w:r w:rsidRPr="00595A64">
        <w:rPr>
          <w:b/>
          <w:noProof/>
          <w:color w:val="0070C0"/>
          <w:lang w:val="en-GB" w:eastAsia="fr-FR"/>
        </w:rPr>
        <w:t>:</w:t>
      </w:r>
      <w:r w:rsidRPr="00595A64">
        <w:rPr>
          <w:noProof/>
          <w:color w:val="0070C0"/>
          <w:lang w:val="en-GB" w:eastAsia="fr-FR"/>
        </w:rPr>
        <w:t xml:space="preserve"> Guide to DHS Statistics - DHS-7 (version 2) - The Demographic and Health Surveys Program</w:t>
      </w:r>
    </w:p>
    <w:p w:rsidR="00DC2C08" w:rsidRPr="00595A64" w:rsidRDefault="00921C28" w:rsidP="00BD5A8B">
      <w:pPr>
        <w:spacing w:after="120" w:line="240" w:lineRule="auto"/>
        <w:rPr>
          <w:noProof/>
          <w:lang w:val="en-GB" w:eastAsia="fr-FR"/>
        </w:rPr>
      </w:pPr>
      <w:r w:rsidRPr="00595A64">
        <w:rPr>
          <w:noProof/>
          <w:lang w:eastAsia="fr-FR"/>
        </w:rPr>
        <w:drawing>
          <wp:anchor distT="0" distB="0" distL="114300" distR="114300" simplePos="0" relativeHeight="251659264" behindDoc="1" locked="0" layoutInCell="1" allowOverlap="1">
            <wp:simplePos x="0" y="0"/>
            <wp:positionH relativeFrom="column">
              <wp:posOffset>3681757</wp:posOffset>
            </wp:positionH>
            <wp:positionV relativeFrom="paragraph">
              <wp:posOffset>2349</wp:posOffset>
            </wp:positionV>
            <wp:extent cx="2395638" cy="2234242"/>
            <wp:effectExtent l="0" t="0" r="508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01381" cy="2239598"/>
                    </a:xfrm>
                    <a:prstGeom prst="rect">
                      <a:avLst/>
                    </a:prstGeom>
                  </pic:spPr>
                </pic:pic>
              </a:graphicData>
            </a:graphic>
            <wp14:sizeRelH relativeFrom="page">
              <wp14:pctWidth>0</wp14:pctWidth>
            </wp14:sizeRelH>
            <wp14:sizeRelV relativeFrom="page">
              <wp14:pctHeight>0</wp14:pctHeight>
            </wp14:sizeRelV>
          </wp:anchor>
        </w:drawing>
      </w:r>
      <w:r w:rsidR="001A1F90">
        <w:rPr>
          <w:noProof/>
          <w:lang w:val="en-GB" w:eastAsia="fr-FR"/>
        </w:rPr>
        <w:t>See</w:t>
      </w:r>
      <w:r w:rsidR="00DC2C08" w:rsidRPr="00595A64">
        <w:rPr>
          <w:noProof/>
          <w:lang w:val="en-GB" w:eastAsia="fr-FR"/>
        </w:rPr>
        <w:t xml:space="preserve"> page 311</w:t>
      </w:r>
      <w:r w:rsidR="001A1F90">
        <w:rPr>
          <w:noProof/>
          <w:lang w:val="en-GB" w:eastAsia="fr-FR"/>
        </w:rPr>
        <w:t xml:space="preserve"> (paragraph</w:t>
      </w:r>
      <w:r w:rsidR="00C75A21" w:rsidRPr="00595A64">
        <w:rPr>
          <w:noProof/>
          <w:lang w:val="en-GB" w:eastAsia="fr-FR"/>
        </w:rPr>
        <w:t xml:space="preserve"> 8).</w:t>
      </w:r>
    </w:p>
    <w:p w:rsidR="00DC2C08" w:rsidRPr="00595A64" w:rsidRDefault="00C029AD" w:rsidP="00BD5A8B">
      <w:pPr>
        <w:spacing w:after="120" w:line="240" w:lineRule="auto"/>
        <w:ind w:right="4790"/>
        <w:rPr>
          <w:noProof/>
          <w:lang w:val="en-GB" w:eastAsia="fr-FR"/>
        </w:rPr>
      </w:pPr>
      <w:r w:rsidRPr="00C029AD">
        <w:rPr>
          <w:noProof/>
          <w:lang w:val="en-GB" w:eastAsia="fr-FR"/>
        </w:rPr>
        <w:t xml:space="preserve">The </w:t>
      </w:r>
      <w:r>
        <w:rPr>
          <w:noProof/>
          <w:lang w:val="en-GB" w:eastAsia="fr-FR"/>
        </w:rPr>
        <w:t>document can be downloaded here</w:t>
      </w:r>
      <w:r w:rsidRPr="00595A64">
        <w:rPr>
          <w:noProof/>
          <w:lang w:val="en-GB" w:eastAsia="fr-FR"/>
        </w:rPr>
        <w:t xml:space="preserve">: </w:t>
      </w:r>
      <w:r w:rsidR="00DC2C08" w:rsidRPr="00595A64">
        <w:rPr>
          <w:noProof/>
          <w:lang w:val="en-GB" w:eastAsia="fr-FR"/>
        </w:rPr>
        <w:t xml:space="preserve"> </w:t>
      </w:r>
      <w:hyperlink r:id="rId24" w:history="1">
        <w:r w:rsidR="00DC2C08" w:rsidRPr="00595A64">
          <w:rPr>
            <w:rStyle w:val="Lienhypertexte"/>
            <w:noProof/>
            <w:lang w:val="en-GB" w:eastAsia="fr-FR"/>
          </w:rPr>
          <w:t>https://www.dhsprogram.com/publications/publication-dhsg1-dhs-questionnaires-and-manuals.cfm</w:t>
        </w:r>
      </w:hyperlink>
    </w:p>
    <w:p w:rsidR="00DC2C08" w:rsidRDefault="001A1F90" w:rsidP="00BD5A8B">
      <w:pPr>
        <w:spacing w:after="120" w:line="240" w:lineRule="auto"/>
        <w:ind w:right="4790"/>
        <w:rPr>
          <w:noProof/>
          <w:lang w:val="en-GB" w:eastAsia="fr-FR"/>
        </w:rPr>
      </w:pPr>
      <w:r w:rsidRPr="001A1F90">
        <w:rPr>
          <w:noProof/>
          <w:lang w:val="en-GB" w:eastAsia="fr-FR"/>
        </w:rPr>
        <w:t>O</w:t>
      </w:r>
      <w:r>
        <w:rPr>
          <w:noProof/>
          <w:lang w:val="en-GB" w:eastAsia="fr-FR"/>
        </w:rPr>
        <w:t>r read it online here</w:t>
      </w:r>
      <w:r w:rsidR="00DC2C08" w:rsidRPr="00595A64">
        <w:rPr>
          <w:noProof/>
          <w:lang w:val="en-GB" w:eastAsia="fr-FR"/>
        </w:rPr>
        <w:t xml:space="preserve">: </w:t>
      </w:r>
      <w:hyperlink r:id="rId25" w:history="1">
        <w:r w:rsidR="00DC2C08" w:rsidRPr="00595A64">
          <w:rPr>
            <w:rStyle w:val="Lienhypertexte"/>
            <w:noProof/>
            <w:lang w:val="en-GB" w:eastAsia="fr-FR"/>
          </w:rPr>
          <w:t>https://dhsprogram.com/Data/Guide-to-DHS-Statistics/</w:t>
        </w:r>
      </w:hyperlink>
      <w:r w:rsidR="00DC2C08" w:rsidRPr="00595A64">
        <w:rPr>
          <w:noProof/>
          <w:lang w:val="en-GB" w:eastAsia="fr-FR"/>
        </w:rPr>
        <w:t xml:space="preserve"> </w:t>
      </w:r>
    </w:p>
    <w:p w:rsidR="00C029AD" w:rsidRPr="00595A64" w:rsidRDefault="00C029AD" w:rsidP="00BD5A8B">
      <w:pPr>
        <w:spacing w:after="120" w:line="240" w:lineRule="auto"/>
        <w:ind w:right="4790"/>
        <w:rPr>
          <w:noProof/>
          <w:lang w:val="en-GB" w:eastAsia="fr-FR"/>
        </w:rPr>
      </w:pPr>
    </w:p>
    <w:p w:rsidR="00DC2C08" w:rsidRPr="00595A64" w:rsidRDefault="00C029AD" w:rsidP="00BD5A8B">
      <w:pPr>
        <w:spacing w:after="120" w:line="240" w:lineRule="auto"/>
        <w:rPr>
          <w:noProof/>
          <w:lang w:val="en-GB" w:eastAsia="fr-FR"/>
        </w:rPr>
      </w:pPr>
      <w:r w:rsidRPr="00C029AD">
        <w:rPr>
          <w:noProof/>
          <w:lang w:val="en-GB" w:eastAsia="fr-FR"/>
        </w:rPr>
        <w:t>Or click directly on this icon:</w:t>
      </w:r>
    </w:p>
    <w:p w:rsidR="00D162B1" w:rsidRPr="00595A64" w:rsidRDefault="00325755" w:rsidP="00BD5A8B">
      <w:pPr>
        <w:spacing w:line="240" w:lineRule="auto"/>
        <w:rPr>
          <w:noProof/>
          <w:lang w:val="en-GB" w:eastAsia="fr-FR"/>
        </w:rPr>
      </w:pPr>
      <w:r>
        <w:rPr>
          <w:noProof/>
          <w:lang w:val="en-GB" w:eastAsia="fr-FR"/>
        </w:rPr>
        <w:object w:dxaOrig="1534" w:dyaOrig="991">
          <v:shape id="_x0000_i1032" type="#_x0000_t75" style="width:76.6pt;height:49.55pt" o:ole="">
            <v:imagedata r:id="rId26" o:title=""/>
          </v:shape>
          <o:OLEObject Type="Embed" ProgID="FoxitReader.Document" ShapeID="_x0000_i1032" DrawAspect="Icon" ObjectID="_1792245254" r:id="rId27"/>
        </w:object>
      </w:r>
    </w:p>
    <w:p w:rsidR="00167CEC" w:rsidRPr="00595A64" w:rsidRDefault="00E77C84" w:rsidP="00BD5A8B">
      <w:pPr>
        <w:pStyle w:val="Titre1"/>
        <w:rPr>
          <w:noProof/>
          <w:lang w:val="en-GB" w:eastAsia="fr-FR"/>
        </w:rPr>
      </w:pPr>
      <w:bookmarkStart w:id="9" w:name="_Annexe_3_-"/>
      <w:bookmarkEnd w:id="9"/>
      <w:r>
        <w:rPr>
          <w:noProof/>
          <w:lang w:val="en-GB" w:eastAsia="fr-FR"/>
        </w:rPr>
        <w:lastRenderedPageBreak/>
        <w:t>Appendix</w:t>
      </w:r>
      <w:r w:rsidRPr="00595A64">
        <w:rPr>
          <w:noProof/>
          <w:lang w:val="en-GB" w:eastAsia="fr-FR"/>
        </w:rPr>
        <w:t xml:space="preserve"> </w:t>
      </w:r>
      <w:r w:rsidR="00167CEC" w:rsidRPr="00595A64">
        <w:rPr>
          <w:noProof/>
          <w:lang w:val="en-GB" w:eastAsia="fr-FR"/>
        </w:rPr>
        <w:t xml:space="preserve">3 - </w:t>
      </w:r>
      <w:r w:rsidR="00801364">
        <w:rPr>
          <w:noProof/>
          <w:lang w:val="en-GB" w:eastAsia="fr-FR"/>
        </w:rPr>
        <w:t>Tools and forms for each method</w:t>
      </w:r>
      <w:r w:rsidR="00167CEC" w:rsidRPr="00595A64">
        <w:rPr>
          <w:noProof/>
          <w:lang w:val="en-GB" w:eastAsia="fr-FR"/>
        </w:rPr>
        <w:t xml:space="preserve"> </w:t>
      </w:r>
    </w:p>
    <w:p w:rsidR="00801364" w:rsidRPr="00801364" w:rsidRDefault="00801364" w:rsidP="00BD5A8B">
      <w:pPr>
        <w:spacing w:after="120" w:line="240" w:lineRule="auto"/>
        <w:jc w:val="both"/>
        <w:rPr>
          <w:lang w:val="en-GB"/>
        </w:rPr>
      </w:pPr>
      <w:r w:rsidRPr="00801364">
        <w:rPr>
          <w:lang w:val="en-GB"/>
        </w:rPr>
        <w:t>Various documents are available on request from the contact given at the beginning of the document: detailed survey protocol</w:t>
      </w:r>
      <w:r>
        <w:rPr>
          <w:lang w:val="en-GB"/>
        </w:rPr>
        <w:t>s</w:t>
      </w:r>
      <w:r w:rsidRPr="00801364">
        <w:rPr>
          <w:lang w:val="en-GB"/>
        </w:rPr>
        <w:t>, training manuals for supervisors and interviewers, paper and digital questionnaire</w:t>
      </w:r>
      <w:r>
        <w:rPr>
          <w:lang w:val="en-GB"/>
        </w:rPr>
        <w:t>s</w:t>
      </w:r>
      <w:r w:rsidRPr="00801364">
        <w:rPr>
          <w:lang w:val="en-GB"/>
        </w:rPr>
        <w:t xml:space="preserve"> (Kobo), </w:t>
      </w:r>
      <w:r>
        <w:rPr>
          <w:lang w:val="en-GB"/>
        </w:rPr>
        <w:t>data entry</w:t>
      </w:r>
      <w:r w:rsidRPr="00801364">
        <w:rPr>
          <w:lang w:val="en-GB"/>
        </w:rPr>
        <w:t xml:space="preserve"> file</w:t>
      </w:r>
      <w:r>
        <w:rPr>
          <w:lang w:val="en-GB"/>
        </w:rPr>
        <w:t>s</w:t>
      </w:r>
      <w:r w:rsidRPr="00801364">
        <w:rPr>
          <w:lang w:val="en-GB"/>
        </w:rPr>
        <w:t xml:space="preserve">, analysis </w:t>
      </w:r>
      <w:r>
        <w:rPr>
          <w:lang w:val="en-GB"/>
        </w:rPr>
        <w:t>tools</w:t>
      </w:r>
      <w:r w:rsidRPr="00801364">
        <w:rPr>
          <w:lang w:val="en-GB"/>
        </w:rPr>
        <w:t xml:space="preserve"> and databases, etc.</w:t>
      </w:r>
    </w:p>
    <w:p w:rsidR="00801364" w:rsidRDefault="00801364" w:rsidP="00BD5A8B">
      <w:pPr>
        <w:spacing w:after="120" w:line="240" w:lineRule="auto"/>
        <w:jc w:val="both"/>
        <w:rPr>
          <w:lang w:val="en-GB"/>
        </w:rPr>
      </w:pPr>
      <w:r w:rsidRPr="00801364">
        <w:rPr>
          <w:lang w:val="en-GB"/>
        </w:rPr>
        <w:t>The attached Excel document lists the different results obtained using each method, details the formulas to be used, and presents a comparison of the methods for the Memba 2018 survey</w:t>
      </w:r>
      <w:r>
        <w:rPr>
          <w:lang w:val="en-GB"/>
        </w:rPr>
        <w:t>:</w:t>
      </w:r>
    </w:p>
    <w:p w:rsidR="000129B4" w:rsidRPr="00595A64" w:rsidRDefault="00325755" w:rsidP="00BD5A8B">
      <w:pPr>
        <w:spacing w:after="120" w:line="240" w:lineRule="auto"/>
        <w:jc w:val="both"/>
        <w:rPr>
          <w:lang w:val="en-GB"/>
        </w:rPr>
      </w:pPr>
      <w:r>
        <w:rPr>
          <w:lang w:val="en-GB"/>
        </w:rPr>
        <w:object w:dxaOrig="1534" w:dyaOrig="991">
          <v:shape id="_x0000_i1034" type="#_x0000_t75" style="width:76.6pt;height:49.55pt" o:ole="">
            <v:imagedata r:id="rId28" o:title=""/>
          </v:shape>
          <o:OLEObject Type="Embed" ProgID="Package" ShapeID="_x0000_i1034" DrawAspect="Icon" ObjectID="_1792245255" r:id="rId29"/>
        </w:object>
      </w:r>
    </w:p>
    <w:p w:rsidR="00D84820" w:rsidRPr="00595A64" w:rsidRDefault="004358E9" w:rsidP="00BD5A8B">
      <w:pPr>
        <w:pStyle w:val="Titre2"/>
        <w:pBdr>
          <w:top w:val="single" w:sz="4" w:space="1" w:color="auto"/>
          <w:left w:val="single" w:sz="4" w:space="4" w:color="auto"/>
          <w:bottom w:val="single" w:sz="4" w:space="1" w:color="auto"/>
          <w:right w:val="single" w:sz="4" w:space="4" w:color="auto"/>
        </w:pBdr>
        <w:spacing w:before="120"/>
        <w:rPr>
          <w:lang w:val="en-GB"/>
        </w:rPr>
      </w:pPr>
      <w:r w:rsidRPr="004358E9">
        <w:rPr>
          <w:lang w:val="en-GB"/>
        </w:rPr>
        <w:t>Direct method using mortality rates</w:t>
      </w:r>
    </w:p>
    <w:p w:rsidR="00D162B1" w:rsidRPr="00595A64" w:rsidRDefault="004358E9" w:rsidP="00BD5A8B">
      <w:pPr>
        <w:spacing w:after="120" w:line="240" w:lineRule="auto"/>
        <w:jc w:val="both"/>
        <w:rPr>
          <w:b/>
          <w:color w:val="0070C0"/>
          <w:lang w:val="en-GB"/>
        </w:rPr>
      </w:pPr>
      <w:r>
        <w:rPr>
          <w:b/>
          <w:color w:val="0070C0"/>
          <w:lang w:val="en-GB"/>
        </w:rPr>
        <w:t>Extract from the questionnaire used in Vangaindrano (Madagascar)</w:t>
      </w:r>
      <w:r w:rsidR="001D5105">
        <w:rPr>
          <w:b/>
          <w:color w:val="0070C0"/>
          <w:lang w:val="en-GB"/>
        </w:rPr>
        <w:t xml:space="preserve"> in 2023</w:t>
      </w:r>
      <w:r>
        <w:rPr>
          <w:b/>
          <w:color w:val="0070C0"/>
          <w:lang w:val="en-GB"/>
        </w:rPr>
        <w:t>:</w:t>
      </w:r>
    </w:p>
    <w:tbl>
      <w:tblPr>
        <w:tblW w:w="8805" w:type="dxa"/>
        <w:tblCellMar>
          <w:left w:w="70" w:type="dxa"/>
          <w:right w:w="70" w:type="dxa"/>
        </w:tblCellMar>
        <w:tblLook w:val="04A0" w:firstRow="1" w:lastRow="0" w:firstColumn="1" w:lastColumn="0" w:noHBand="0" w:noVBand="1"/>
      </w:tblPr>
      <w:tblGrid>
        <w:gridCol w:w="388"/>
        <w:gridCol w:w="1160"/>
        <w:gridCol w:w="4406"/>
        <w:gridCol w:w="567"/>
        <w:gridCol w:w="764"/>
        <w:gridCol w:w="760"/>
        <w:gridCol w:w="760"/>
      </w:tblGrid>
      <w:tr w:rsidR="00A42602" w:rsidRPr="00595A64" w:rsidTr="00A42602">
        <w:trPr>
          <w:trHeight w:val="283"/>
        </w:trPr>
        <w:tc>
          <w:tcPr>
            <w:tcW w:w="388" w:type="dxa"/>
            <w:tcBorders>
              <w:top w:val="nil"/>
              <w:left w:val="nil"/>
              <w:bottom w:val="nil"/>
              <w:right w:val="nil"/>
            </w:tcBorders>
            <w:shd w:val="clear" w:color="auto" w:fill="auto"/>
            <w:noWrap/>
            <w:vAlign w:val="center"/>
            <w:hideMark/>
          </w:tcPr>
          <w:p w:rsidR="00A42602" w:rsidRPr="00595A64" w:rsidRDefault="00A42602" w:rsidP="00BD5A8B">
            <w:pPr>
              <w:spacing w:after="0" w:line="240" w:lineRule="auto"/>
              <w:rPr>
                <w:rFonts w:eastAsia="Times New Roman" w:cs="Times New Roman"/>
                <w:sz w:val="20"/>
                <w:lang w:val="en-GB" w:eastAsia="fr-FR"/>
              </w:rPr>
            </w:pPr>
          </w:p>
        </w:tc>
        <w:tc>
          <w:tcPr>
            <w:tcW w:w="1160" w:type="dxa"/>
            <w:tcBorders>
              <w:top w:val="nil"/>
              <w:left w:val="nil"/>
              <w:bottom w:val="nil"/>
              <w:right w:val="nil"/>
            </w:tcBorders>
            <w:shd w:val="clear" w:color="auto" w:fill="auto"/>
            <w:noWrap/>
            <w:vAlign w:val="center"/>
            <w:hideMark/>
          </w:tcPr>
          <w:p w:rsidR="00A42602" w:rsidRPr="00595A64" w:rsidRDefault="00A42602" w:rsidP="00BD5A8B">
            <w:pPr>
              <w:spacing w:after="0" w:line="240" w:lineRule="auto"/>
              <w:rPr>
                <w:rFonts w:eastAsia="Times New Roman" w:cs="Times New Roman"/>
                <w:b/>
                <w:bCs/>
                <w:color w:val="000000"/>
                <w:sz w:val="20"/>
                <w:lang w:val="en-GB" w:eastAsia="fr-FR"/>
              </w:rPr>
            </w:pPr>
            <w:r w:rsidRPr="00595A64">
              <w:rPr>
                <w:rFonts w:eastAsia="Times New Roman" w:cs="Times New Roman"/>
                <w:b/>
                <w:bCs/>
                <w:color w:val="000000"/>
                <w:sz w:val="20"/>
                <w:lang w:val="en-GB" w:eastAsia="fr-FR"/>
              </w:rPr>
              <w:t xml:space="preserve">Commune : </w:t>
            </w:r>
          </w:p>
        </w:tc>
        <w:tc>
          <w:tcPr>
            <w:tcW w:w="4406" w:type="dxa"/>
            <w:tcBorders>
              <w:top w:val="nil"/>
              <w:left w:val="nil"/>
              <w:bottom w:val="nil"/>
              <w:right w:val="nil"/>
            </w:tcBorders>
            <w:shd w:val="clear" w:color="auto" w:fill="auto"/>
            <w:noWrap/>
            <w:vAlign w:val="center"/>
            <w:hideMark/>
          </w:tcPr>
          <w:p w:rsidR="00A42602" w:rsidRPr="00595A64" w:rsidRDefault="00A42602" w:rsidP="00BD5A8B">
            <w:pPr>
              <w:spacing w:after="0" w:line="240" w:lineRule="auto"/>
              <w:rPr>
                <w:rFonts w:eastAsia="Times New Roman" w:cs="Times New Roman"/>
                <w:b/>
                <w:bCs/>
                <w:color w:val="000000"/>
                <w:sz w:val="20"/>
                <w:lang w:val="en-GB" w:eastAsia="fr-FR"/>
              </w:rPr>
            </w:pPr>
          </w:p>
        </w:tc>
        <w:tc>
          <w:tcPr>
            <w:tcW w:w="1331" w:type="dxa"/>
            <w:gridSpan w:val="2"/>
            <w:tcBorders>
              <w:top w:val="nil"/>
              <w:left w:val="nil"/>
              <w:bottom w:val="single" w:sz="4" w:space="0" w:color="auto"/>
              <w:right w:val="nil"/>
            </w:tcBorders>
            <w:shd w:val="clear" w:color="auto" w:fill="auto"/>
            <w:noWrap/>
            <w:vAlign w:val="center"/>
            <w:hideMark/>
          </w:tcPr>
          <w:p w:rsidR="00A42602" w:rsidRPr="00595A64" w:rsidRDefault="00A42602" w:rsidP="00BD5A8B">
            <w:pPr>
              <w:spacing w:after="0" w:line="240" w:lineRule="auto"/>
              <w:rPr>
                <w:rFonts w:eastAsia="Times New Roman" w:cs="Times New Roman"/>
                <w:sz w:val="20"/>
                <w:lang w:val="en-GB" w:eastAsia="fr-FR"/>
              </w:rPr>
            </w:pPr>
            <w:r w:rsidRPr="00595A64">
              <w:rPr>
                <w:rFonts w:eastAsia="Times New Roman" w:cs="Times New Roman"/>
                <w:b/>
                <w:bCs/>
                <w:color w:val="000000"/>
                <w:sz w:val="20"/>
                <w:lang w:val="en-GB" w:eastAsia="fr-FR"/>
              </w:rPr>
              <w:t>Fokontany :</w:t>
            </w:r>
          </w:p>
        </w:tc>
        <w:tc>
          <w:tcPr>
            <w:tcW w:w="1520" w:type="dxa"/>
            <w:gridSpan w:val="2"/>
            <w:tcBorders>
              <w:top w:val="nil"/>
              <w:left w:val="nil"/>
              <w:bottom w:val="single" w:sz="4" w:space="0" w:color="auto"/>
              <w:right w:val="nil"/>
            </w:tcBorders>
            <w:shd w:val="clear" w:color="auto" w:fill="auto"/>
            <w:noWrap/>
            <w:vAlign w:val="center"/>
            <w:hideMark/>
          </w:tcPr>
          <w:p w:rsidR="00A42602" w:rsidRPr="00595A64" w:rsidRDefault="00A42602" w:rsidP="00BD5A8B">
            <w:pPr>
              <w:spacing w:after="0" w:line="240" w:lineRule="auto"/>
              <w:rPr>
                <w:rFonts w:eastAsia="Times New Roman" w:cs="Times New Roman"/>
                <w:b/>
                <w:bCs/>
                <w:color w:val="000000"/>
                <w:sz w:val="20"/>
                <w:lang w:val="en-GB" w:eastAsia="fr-FR"/>
              </w:rPr>
            </w:pPr>
            <w:r w:rsidRPr="00595A64">
              <w:rPr>
                <w:rFonts w:eastAsia="Times New Roman" w:cs="Times New Roman"/>
                <w:b/>
                <w:bCs/>
                <w:color w:val="000000"/>
                <w:sz w:val="20"/>
                <w:lang w:val="en-GB" w:eastAsia="fr-FR"/>
              </w:rPr>
              <w:t>Date :</w:t>
            </w:r>
          </w:p>
        </w:tc>
      </w:tr>
      <w:tr w:rsidR="00A42602" w:rsidRPr="00595A64" w:rsidTr="00A42602">
        <w:trPr>
          <w:trHeight w:val="283"/>
        </w:trPr>
        <w:tc>
          <w:tcPr>
            <w:tcW w:w="3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1</w:t>
            </w:r>
          </w:p>
        </w:tc>
        <w:tc>
          <w:tcPr>
            <w:tcW w:w="5566" w:type="dxa"/>
            <w:gridSpan w:val="2"/>
            <w:tcBorders>
              <w:top w:val="single" w:sz="8"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N° maison</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center"/>
              <w:rPr>
                <w:rFonts w:eastAsia="Times New Roman" w:cs="Times New Roman"/>
                <w:color w:val="000000"/>
                <w:sz w:val="20"/>
                <w:lang w:val="en-GB" w:eastAsia="fr-FR"/>
              </w:rPr>
            </w:pPr>
            <w:r w:rsidRPr="00595A64">
              <w:rPr>
                <w:rFonts w:eastAsia="Times New Roman" w:cs="Times New Roman"/>
                <w:color w:val="000000"/>
                <w:sz w:val="20"/>
                <w:lang w:val="en-GB" w:eastAsia="fr-FR"/>
              </w:rPr>
              <w:t>1</w:t>
            </w:r>
          </w:p>
        </w:tc>
        <w:tc>
          <w:tcPr>
            <w:tcW w:w="7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center"/>
              <w:rPr>
                <w:rFonts w:eastAsia="Times New Roman" w:cs="Times New Roman"/>
                <w:color w:val="000000"/>
                <w:sz w:val="20"/>
                <w:lang w:val="en-GB" w:eastAsia="fr-FR"/>
              </w:rPr>
            </w:pPr>
            <w:r w:rsidRPr="00595A64">
              <w:rPr>
                <w:rFonts w:eastAsia="Times New Roman" w:cs="Times New Roman"/>
                <w:color w:val="000000"/>
                <w:sz w:val="20"/>
                <w:lang w:val="en-GB" w:eastAsia="fr-FR"/>
              </w:rPr>
              <w:t>2</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center"/>
              <w:rPr>
                <w:rFonts w:eastAsia="Times New Roman" w:cs="Times New Roman"/>
                <w:color w:val="000000"/>
                <w:sz w:val="20"/>
                <w:lang w:val="en-GB" w:eastAsia="fr-FR"/>
              </w:rPr>
            </w:pPr>
            <w:r w:rsidRPr="00595A64">
              <w:rPr>
                <w:rFonts w:eastAsia="Times New Roman" w:cs="Times New Roman"/>
                <w:color w:val="000000"/>
                <w:sz w:val="20"/>
                <w:lang w:val="en-GB" w:eastAsia="fr-FR"/>
              </w:rPr>
              <w:t>3</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center"/>
              <w:rPr>
                <w:rFonts w:eastAsia="Times New Roman" w:cs="Times New Roman"/>
                <w:color w:val="000000"/>
                <w:sz w:val="20"/>
                <w:lang w:val="en-GB" w:eastAsia="fr-FR"/>
              </w:rPr>
            </w:pPr>
            <w:r w:rsidRPr="00595A64">
              <w:rPr>
                <w:rFonts w:eastAsia="Times New Roman" w:cs="Times New Roman"/>
                <w:color w:val="000000"/>
                <w:sz w:val="20"/>
                <w:lang w:val="en-GB" w:eastAsia="fr-FR"/>
              </w:rPr>
              <w:t>4</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2</w:t>
            </w:r>
          </w:p>
        </w:tc>
        <w:tc>
          <w:tcPr>
            <w:tcW w:w="5566"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Nom du père</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single" w:sz="4"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single" w:sz="4"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single" w:sz="4"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3</w:t>
            </w:r>
          </w:p>
        </w:tc>
        <w:tc>
          <w:tcPr>
            <w:tcW w:w="5566"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Nom de la mère</w:t>
            </w:r>
          </w:p>
        </w:tc>
        <w:tc>
          <w:tcPr>
            <w:tcW w:w="567" w:type="dxa"/>
            <w:tcBorders>
              <w:top w:val="nil"/>
              <w:left w:val="nil"/>
              <w:bottom w:val="nil"/>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nil"/>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nil"/>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nil"/>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4</w:t>
            </w:r>
          </w:p>
        </w:tc>
        <w:tc>
          <w:tcPr>
            <w:tcW w:w="5566"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Nombre de femmes (plus de 15 ans)</w:t>
            </w:r>
          </w:p>
        </w:tc>
        <w:tc>
          <w:tcPr>
            <w:tcW w:w="567" w:type="dxa"/>
            <w:tcBorders>
              <w:top w:val="single" w:sz="8"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single" w:sz="8"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single" w:sz="8"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single" w:sz="8"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5</w:t>
            </w:r>
          </w:p>
        </w:tc>
        <w:tc>
          <w:tcPr>
            <w:tcW w:w="5566"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Nombre d'hommes (plus de 15 ans)</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6</w:t>
            </w:r>
          </w:p>
        </w:tc>
        <w:tc>
          <w:tcPr>
            <w:tcW w:w="5566"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Nombre de jeunes (5 à 14 ans)</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7</w:t>
            </w:r>
          </w:p>
        </w:tc>
        <w:tc>
          <w:tcPr>
            <w:tcW w:w="5566"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Nombre d'EM5 vivants (&lt;5ans)</w:t>
            </w:r>
          </w:p>
        </w:tc>
        <w:tc>
          <w:tcPr>
            <w:tcW w:w="567" w:type="dxa"/>
            <w:tcBorders>
              <w:top w:val="nil"/>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8</w:t>
            </w:r>
          </w:p>
        </w:tc>
        <w:tc>
          <w:tcPr>
            <w:tcW w:w="5566"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Nombre d'occupants</w:t>
            </w:r>
            <w:r w:rsidRPr="00595A64">
              <w:rPr>
                <w:rFonts w:eastAsia="Times New Roman" w:cs="Times New Roman"/>
                <w:color w:val="FF0000"/>
                <w:sz w:val="20"/>
                <w:lang w:val="en-GB" w:eastAsia="fr-FR"/>
              </w:rPr>
              <w:t xml:space="preserve"> (doit être le total des lignes 4 à 7) </w:t>
            </w:r>
          </w:p>
        </w:tc>
        <w:tc>
          <w:tcPr>
            <w:tcW w:w="567" w:type="dxa"/>
            <w:tcBorders>
              <w:top w:val="nil"/>
              <w:left w:val="nil"/>
              <w:bottom w:val="single" w:sz="8" w:space="0" w:color="auto"/>
              <w:right w:val="single" w:sz="4" w:space="0" w:color="auto"/>
            </w:tcBorders>
            <w:shd w:val="clear" w:color="000000" w:fill="B8CCE4"/>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8" w:space="0" w:color="auto"/>
              <w:right w:val="single" w:sz="4" w:space="0" w:color="auto"/>
            </w:tcBorders>
            <w:shd w:val="clear" w:color="000000" w:fill="B8CCE4"/>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8" w:space="0" w:color="auto"/>
              <w:right w:val="single" w:sz="4" w:space="0" w:color="auto"/>
            </w:tcBorders>
            <w:shd w:val="clear" w:color="000000" w:fill="B8CCE4"/>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8" w:space="0" w:color="auto"/>
              <w:right w:val="single" w:sz="4" w:space="0" w:color="auto"/>
            </w:tcBorders>
            <w:shd w:val="clear" w:color="000000" w:fill="B8CCE4"/>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9</w:t>
            </w:r>
          </w:p>
        </w:tc>
        <w:tc>
          <w:tcPr>
            <w:tcW w:w="5566"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xml:space="preserve">Naissances sur les 12 derniers mois </w:t>
            </w:r>
            <w:r w:rsidRPr="00595A64">
              <w:rPr>
                <w:rFonts w:eastAsia="Times New Roman" w:cs="Times New Roman"/>
                <w:color w:val="FF0000"/>
                <w:sz w:val="20"/>
                <w:lang w:val="en-GB" w:eastAsia="fr-FR"/>
              </w:rPr>
              <w:t>(ou selon repère</w:t>
            </w:r>
            <w:r w:rsidR="00723231" w:rsidRPr="00595A64">
              <w:rPr>
                <w:rFonts w:eastAsia="Times New Roman" w:cs="Times New Roman"/>
                <w:color w:val="FF0000"/>
                <w:sz w:val="20"/>
                <w:lang w:val="en-GB" w:eastAsia="fr-FR"/>
              </w:rPr>
              <w:t xml:space="preserve"> temporel</w:t>
            </w:r>
            <w:r w:rsidRPr="00595A64">
              <w:rPr>
                <w:rFonts w:eastAsia="Times New Roman" w:cs="Times New Roman"/>
                <w:color w:val="FF0000"/>
                <w:sz w:val="20"/>
                <w:lang w:val="en-GB" w:eastAsia="fr-FR"/>
              </w:rPr>
              <w:t>)</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10</w:t>
            </w:r>
          </w:p>
        </w:tc>
        <w:tc>
          <w:tcPr>
            <w:tcW w:w="5566"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xml:space="preserve">EM5 décédés sur les 12 derniers mois </w:t>
            </w:r>
            <w:r w:rsidRPr="00595A64">
              <w:rPr>
                <w:rFonts w:eastAsia="Times New Roman" w:cs="Times New Roman"/>
                <w:color w:val="FF0000"/>
                <w:sz w:val="20"/>
                <w:lang w:val="en-GB" w:eastAsia="fr-FR"/>
              </w:rPr>
              <w:t>(ou selon repère</w:t>
            </w:r>
            <w:r w:rsidR="00723231" w:rsidRPr="00595A64">
              <w:rPr>
                <w:rFonts w:eastAsia="Times New Roman" w:cs="Times New Roman"/>
                <w:color w:val="FF0000"/>
                <w:sz w:val="20"/>
                <w:lang w:val="en-GB" w:eastAsia="fr-FR"/>
              </w:rPr>
              <w:t xml:space="preserve"> temporel</w:t>
            </w:r>
            <w:r w:rsidRPr="00595A64">
              <w:rPr>
                <w:rFonts w:eastAsia="Times New Roman" w:cs="Times New Roman"/>
                <w:color w:val="FF0000"/>
                <w:sz w:val="20"/>
                <w:lang w:val="en-GB" w:eastAsia="fr-FR"/>
              </w:rPr>
              <w:t>)</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11</w:t>
            </w:r>
          </w:p>
        </w:tc>
        <w:tc>
          <w:tcPr>
            <w:tcW w:w="5566"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Age du décès</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12</w:t>
            </w:r>
          </w:p>
        </w:tc>
        <w:tc>
          <w:tcPr>
            <w:tcW w:w="5566" w:type="dxa"/>
            <w:gridSpan w:val="2"/>
            <w:tcBorders>
              <w:top w:val="single" w:sz="4" w:space="0" w:color="auto"/>
              <w:left w:val="nil"/>
              <w:bottom w:val="single" w:sz="4" w:space="0" w:color="auto"/>
              <w:right w:val="single" w:sz="8" w:space="0" w:color="000000"/>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Cause du décès</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nil"/>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13</w:t>
            </w:r>
          </w:p>
        </w:tc>
        <w:tc>
          <w:tcPr>
            <w:tcW w:w="5566" w:type="dxa"/>
            <w:gridSpan w:val="2"/>
            <w:tcBorders>
              <w:top w:val="single" w:sz="8" w:space="0" w:color="auto"/>
              <w:left w:val="single" w:sz="8" w:space="0" w:color="auto"/>
              <w:bottom w:val="single" w:sz="4" w:space="0" w:color="auto"/>
              <w:right w:val="single" w:sz="8" w:space="0" w:color="000000"/>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Diarrhée d'EM5 15 jours derniers</w:t>
            </w:r>
          </w:p>
        </w:tc>
        <w:tc>
          <w:tcPr>
            <w:tcW w:w="567" w:type="dxa"/>
            <w:tcBorders>
              <w:top w:val="single" w:sz="8"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single" w:sz="8"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single" w:sz="8"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single" w:sz="8"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nil"/>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14</w:t>
            </w:r>
          </w:p>
        </w:tc>
        <w:tc>
          <w:tcPr>
            <w:tcW w:w="5566"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Fièvre d'EM5 15 jours derniers</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nil"/>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15</w:t>
            </w:r>
          </w:p>
        </w:tc>
        <w:tc>
          <w:tcPr>
            <w:tcW w:w="5566" w:type="dxa"/>
            <w:gridSpan w:val="2"/>
            <w:tcBorders>
              <w:top w:val="single" w:sz="4" w:space="0" w:color="auto"/>
              <w:left w:val="single" w:sz="8" w:space="0" w:color="auto"/>
              <w:bottom w:val="single" w:sz="8" w:space="0" w:color="auto"/>
              <w:right w:val="single" w:sz="8" w:space="0" w:color="000000"/>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Autre maladie d'EM5 dans les 15 derniers jours</w:t>
            </w:r>
          </w:p>
        </w:tc>
        <w:tc>
          <w:tcPr>
            <w:tcW w:w="567" w:type="dxa"/>
            <w:tcBorders>
              <w:top w:val="nil"/>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79793B">
        <w:trPr>
          <w:trHeight w:val="11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16</w:t>
            </w:r>
          </w:p>
        </w:tc>
        <w:tc>
          <w:tcPr>
            <w:tcW w:w="1160" w:type="dxa"/>
            <w:vMerge w:val="restart"/>
            <w:tcBorders>
              <w:top w:val="nil"/>
              <w:left w:val="nil"/>
              <w:bottom w:val="single" w:sz="8" w:space="0" w:color="000000"/>
              <w:right w:val="single" w:sz="4" w:space="0" w:color="auto"/>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Si maladie, qu’avez-vous fait en premier ?</w:t>
            </w:r>
          </w:p>
        </w:tc>
        <w:tc>
          <w:tcPr>
            <w:tcW w:w="4406" w:type="dxa"/>
            <w:tcBorders>
              <w:top w:val="nil"/>
              <w:left w:val="nil"/>
              <w:bottom w:val="single" w:sz="4" w:space="0" w:color="auto"/>
              <w:right w:val="single" w:sz="8" w:space="0" w:color="auto"/>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AC</w:t>
            </w:r>
          </w:p>
        </w:tc>
        <w:tc>
          <w:tcPr>
            <w:tcW w:w="567" w:type="dxa"/>
            <w:tcBorders>
              <w:top w:val="single" w:sz="8" w:space="0" w:color="auto"/>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79793B">
        <w:trPr>
          <w:trHeight w:val="11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17</w:t>
            </w:r>
          </w:p>
        </w:tc>
        <w:tc>
          <w:tcPr>
            <w:tcW w:w="1160" w:type="dxa"/>
            <w:vMerge/>
            <w:tcBorders>
              <w:top w:val="nil"/>
              <w:left w:val="nil"/>
              <w:bottom w:val="single" w:sz="8" w:space="0" w:color="000000"/>
              <w:right w:val="single" w:sz="4" w:space="0" w:color="auto"/>
            </w:tcBorders>
            <w:vAlign w:val="center"/>
            <w:hideMark/>
          </w:tcPr>
          <w:p w:rsidR="00A42602" w:rsidRPr="00595A64" w:rsidRDefault="00A42602" w:rsidP="00BD5A8B">
            <w:pPr>
              <w:spacing w:after="0" w:line="240" w:lineRule="auto"/>
              <w:rPr>
                <w:rFonts w:eastAsia="Times New Roman" w:cs="Times New Roman"/>
                <w:color w:val="000000"/>
                <w:sz w:val="20"/>
                <w:lang w:val="en-GB" w:eastAsia="fr-FR"/>
              </w:rPr>
            </w:pPr>
          </w:p>
        </w:tc>
        <w:tc>
          <w:tcPr>
            <w:tcW w:w="4406" w:type="dxa"/>
            <w:tcBorders>
              <w:top w:val="nil"/>
              <w:left w:val="nil"/>
              <w:bottom w:val="single" w:sz="4" w:space="0" w:color="auto"/>
              <w:right w:val="single" w:sz="8" w:space="0" w:color="auto"/>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CSB</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79793B">
        <w:trPr>
          <w:trHeight w:val="11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18</w:t>
            </w:r>
          </w:p>
        </w:tc>
        <w:tc>
          <w:tcPr>
            <w:tcW w:w="1160" w:type="dxa"/>
            <w:vMerge/>
            <w:tcBorders>
              <w:top w:val="nil"/>
              <w:left w:val="nil"/>
              <w:bottom w:val="single" w:sz="8" w:space="0" w:color="000000"/>
              <w:right w:val="single" w:sz="4" w:space="0" w:color="auto"/>
            </w:tcBorders>
            <w:vAlign w:val="center"/>
            <w:hideMark/>
          </w:tcPr>
          <w:p w:rsidR="00A42602" w:rsidRPr="00595A64" w:rsidRDefault="00A42602" w:rsidP="00BD5A8B">
            <w:pPr>
              <w:spacing w:after="0" w:line="240" w:lineRule="auto"/>
              <w:rPr>
                <w:rFonts w:eastAsia="Times New Roman" w:cs="Times New Roman"/>
                <w:color w:val="000000"/>
                <w:sz w:val="20"/>
                <w:lang w:val="en-GB" w:eastAsia="fr-FR"/>
              </w:rPr>
            </w:pPr>
          </w:p>
        </w:tc>
        <w:tc>
          <w:tcPr>
            <w:tcW w:w="4406" w:type="dxa"/>
            <w:tcBorders>
              <w:top w:val="nil"/>
              <w:left w:val="nil"/>
              <w:bottom w:val="single" w:sz="4" w:space="0" w:color="auto"/>
              <w:right w:val="single" w:sz="8" w:space="0" w:color="auto"/>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Médecine traditionnelle</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79793B">
        <w:trPr>
          <w:trHeight w:val="11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19</w:t>
            </w:r>
          </w:p>
        </w:tc>
        <w:tc>
          <w:tcPr>
            <w:tcW w:w="1160" w:type="dxa"/>
            <w:vMerge/>
            <w:tcBorders>
              <w:top w:val="nil"/>
              <w:left w:val="nil"/>
              <w:bottom w:val="single" w:sz="8" w:space="0" w:color="000000"/>
              <w:right w:val="single" w:sz="4" w:space="0" w:color="auto"/>
            </w:tcBorders>
            <w:vAlign w:val="center"/>
            <w:hideMark/>
          </w:tcPr>
          <w:p w:rsidR="00A42602" w:rsidRPr="00595A64" w:rsidRDefault="00A42602" w:rsidP="00BD5A8B">
            <w:pPr>
              <w:spacing w:after="0" w:line="240" w:lineRule="auto"/>
              <w:rPr>
                <w:rFonts w:eastAsia="Times New Roman" w:cs="Times New Roman"/>
                <w:color w:val="000000"/>
                <w:sz w:val="20"/>
                <w:lang w:val="en-GB" w:eastAsia="fr-FR"/>
              </w:rPr>
            </w:pPr>
          </w:p>
        </w:tc>
        <w:tc>
          <w:tcPr>
            <w:tcW w:w="4406" w:type="dxa"/>
            <w:tcBorders>
              <w:top w:val="nil"/>
              <w:left w:val="nil"/>
              <w:bottom w:val="single" w:sz="4" w:space="0" w:color="auto"/>
              <w:right w:val="single" w:sz="8" w:space="0" w:color="auto"/>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Plante</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79793B">
        <w:trPr>
          <w:trHeight w:val="11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20</w:t>
            </w:r>
          </w:p>
        </w:tc>
        <w:tc>
          <w:tcPr>
            <w:tcW w:w="1160" w:type="dxa"/>
            <w:vMerge/>
            <w:tcBorders>
              <w:top w:val="nil"/>
              <w:left w:val="nil"/>
              <w:bottom w:val="single" w:sz="8" w:space="0" w:color="000000"/>
              <w:right w:val="single" w:sz="4" w:space="0" w:color="auto"/>
            </w:tcBorders>
            <w:vAlign w:val="center"/>
            <w:hideMark/>
          </w:tcPr>
          <w:p w:rsidR="00A42602" w:rsidRPr="00595A64" w:rsidRDefault="00A42602" w:rsidP="00BD5A8B">
            <w:pPr>
              <w:spacing w:after="0" w:line="240" w:lineRule="auto"/>
              <w:rPr>
                <w:rFonts w:eastAsia="Times New Roman" w:cs="Times New Roman"/>
                <w:color w:val="000000"/>
                <w:sz w:val="20"/>
                <w:lang w:val="en-GB" w:eastAsia="fr-FR"/>
              </w:rPr>
            </w:pPr>
          </w:p>
        </w:tc>
        <w:tc>
          <w:tcPr>
            <w:tcW w:w="4406" w:type="dxa"/>
            <w:tcBorders>
              <w:top w:val="nil"/>
              <w:left w:val="nil"/>
              <w:bottom w:val="single" w:sz="4" w:space="0" w:color="auto"/>
              <w:right w:val="single" w:sz="8" w:space="0" w:color="auto"/>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Boutique</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79793B">
        <w:trPr>
          <w:trHeight w:val="11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21</w:t>
            </w:r>
          </w:p>
        </w:tc>
        <w:tc>
          <w:tcPr>
            <w:tcW w:w="1160" w:type="dxa"/>
            <w:vMerge/>
            <w:tcBorders>
              <w:top w:val="nil"/>
              <w:left w:val="nil"/>
              <w:bottom w:val="single" w:sz="8" w:space="0" w:color="000000"/>
              <w:right w:val="single" w:sz="4" w:space="0" w:color="auto"/>
            </w:tcBorders>
            <w:vAlign w:val="center"/>
            <w:hideMark/>
          </w:tcPr>
          <w:p w:rsidR="00A42602" w:rsidRPr="00595A64" w:rsidRDefault="00A42602" w:rsidP="00BD5A8B">
            <w:pPr>
              <w:spacing w:after="0" w:line="240" w:lineRule="auto"/>
              <w:rPr>
                <w:rFonts w:eastAsia="Times New Roman" w:cs="Times New Roman"/>
                <w:color w:val="000000"/>
                <w:sz w:val="20"/>
                <w:lang w:val="en-GB" w:eastAsia="fr-FR"/>
              </w:rPr>
            </w:pPr>
          </w:p>
        </w:tc>
        <w:tc>
          <w:tcPr>
            <w:tcW w:w="4406" w:type="dxa"/>
            <w:tcBorders>
              <w:top w:val="nil"/>
              <w:left w:val="nil"/>
              <w:bottom w:val="single" w:sz="4" w:space="0" w:color="auto"/>
              <w:right w:val="single" w:sz="8" w:space="0" w:color="auto"/>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Pharmacie ou dépôt</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79793B">
        <w:trPr>
          <w:trHeight w:val="11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22</w:t>
            </w:r>
          </w:p>
        </w:tc>
        <w:tc>
          <w:tcPr>
            <w:tcW w:w="1160" w:type="dxa"/>
            <w:vMerge/>
            <w:tcBorders>
              <w:top w:val="nil"/>
              <w:left w:val="nil"/>
              <w:bottom w:val="single" w:sz="8" w:space="0" w:color="000000"/>
              <w:right w:val="single" w:sz="4" w:space="0" w:color="auto"/>
            </w:tcBorders>
            <w:vAlign w:val="center"/>
            <w:hideMark/>
          </w:tcPr>
          <w:p w:rsidR="00A42602" w:rsidRPr="00595A64" w:rsidRDefault="00A42602" w:rsidP="00BD5A8B">
            <w:pPr>
              <w:spacing w:after="0" w:line="240" w:lineRule="auto"/>
              <w:rPr>
                <w:rFonts w:eastAsia="Times New Roman" w:cs="Times New Roman"/>
                <w:color w:val="000000"/>
                <w:sz w:val="20"/>
                <w:lang w:val="en-GB" w:eastAsia="fr-FR"/>
              </w:rPr>
            </w:pPr>
          </w:p>
        </w:tc>
        <w:tc>
          <w:tcPr>
            <w:tcW w:w="4406" w:type="dxa"/>
            <w:tcBorders>
              <w:top w:val="nil"/>
              <w:left w:val="nil"/>
              <w:bottom w:val="single" w:sz="8" w:space="0" w:color="auto"/>
              <w:right w:val="single" w:sz="8" w:space="0" w:color="auto"/>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Autre</w:t>
            </w:r>
          </w:p>
        </w:tc>
        <w:tc>
          <w:tcPr>
            <w:tcW w:w="567" w:type="dxa"/>
            <w:tcBorders>
              <w:top w:val="nil"/>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24</w:t>
            </w:r>
          </w:p>
        </w:tc>
        <w:tc>
          <w:tcPr>
            <w:tcW w:w="5566" w:type="dxa"/>
            <w:gridSpan w:val="2"/>
            <w:tcBorders>
              <w:top w:val="single" w:sz="4" w:space="0" w:color="auto"/>
              <w:left w:val="nil"/>
              <w:bottom w:val="nil"/>
              <w:right w:val="single" w:sz="8" w:space="0" w:color="000000"/>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xml:space="preserve">Nombre d'EM5 dormant sous moustiquaire en bon état </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25</w:t>
            </w:r>
          </w:p>
        </w:tc>
        <w:tc>
          <w:tcPr>
            <w:tcW w:w="5566" w:type="dxa"/>
            <w:gridSpan w:val="2"/>
            <w:tcBorders>
              <w:top w:val="single" w:sz="4" w:space="0" w:color="auto"/>
              <w:left w:val="nil"/>
              <w:bottom w:val="nil"/>
              <w:right w:val="single" w:sz="8" w:space="0" w:color="000000"/>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Nombre d'EM5 dormant sous moustiquaire en mauvais état</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26</w:t>
            </w:r>
          </w:p>
        </w:tc>
        <w:tc>
          <w:tcPr>
            <w:tcW w:w="5566" w:type="dxa"/>
            <w:gridSpan w:val="2"/>
            <w:tcBorders>
              <w:top w:val="single" w:sz="4" w:space="0" w:color="auto"/>
              <w:left w:val="nil"/>
              <w:bottom w:val="nil"/>
              <w:right w:val="single" w:sz="8" w:space="0" w:color="000000"/>
            </w:tcBorders>
            <w:shd w:val="clear" w:color="auto" w:fill="auto"/>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Nombre d'EM5 qui ne dorment pas sous moustiquaire</w:t>
            </w:r>
          </w:p>
        </w:tc>
        <w:tc>
          <w:tcPr>
            <w:tcW w:w="567"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FF0000"/>
                <w:sz w:val="20"/>
                <w:lang w:val="en-GB" w:eastAsia="fr-FR"/>
              </w:rPr>
            </w:pPr>
            <w:r w:rsidRPr="00595A64">
              <w:rPr>
                <w:rFonts w:eastAsia="Times New Roman" w:cs="Times New Roman"/>
                <w:color w:val="FF0000"/>
                <w:sz w:val="20"/>
                <w:lang w:val="en-GB" w:eastAsia="fr-FR"/>
              </w:rPr>
              <w:t> </w:t>
            </w:r>
          </w:p>
        </w:tc>
        <w:tc>
          <w:tcPr>
            <w:tcW w:w="764"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nil"/>
              <w:left w:val="nil"/>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r w:rsidR="00A42602" w:rsidRPr="00595A64" w:rsidTr="00A42602">
        <w:trPr>
          <w:trHeight w:val="283"/>
        </w:trPr>
        <w:tc>
          <w:tcPr>
            <w:tcW w:w="388" w:type="dxa"/>
            <w:tcBorders>
              <w:top w:val="nil"/>
              <w:left w:val="single" w:sz="4" w:space="0" w:color="auto"/>
              <w:bottom w:val="single" w:sz="4" w:space="0" w:color="auto"/>
              <w:right w:val="single" w:sz="4" w:space="0" w:color="auto"/>
            </w:tcBorders>
            <w:shd w:val="clear" w:color="auto" w:fill="auto"/>
            <w:noWrap/>
            <w:vAlign w:val="center"/>
            <w:hideMark/>
          </w:tcPr>
          <w:p w:rsidR="00A42602" w:rsidRPr="00595A64" w:rsidRDefault="00A42602" w:rsidP="00BD5A8B">
            <w:pPr>
              <w:spacing w:after="0" w:line="240" w:lineRule="auto"/>
              <w:jc w:val="right"/>
              <w:rPr>
                <w:rFonts w:eastAsia="Times New Roman" w:cs="Times New Roman"/>
                <w:color w:val="000000"/>
                <w:sz w:val="20"/>
                <w:lang w:val="en-GB" w:eastAsia="fr-FR"/>
              </w:rPr>
            </w:pPr>
            <w:r w:rsidRPr="00595A64">
              <w:rPr>
                <w:rFonts w:eastAsia="Times New Roman" w:cs="Times New Roman"/>
                <w:color w:val="000000"/>
                <w:sz w:val="20"/>
                <w:lang w:val="en-GB" w:eastAsia="fr-FR"/>
              </w:rPr>
              <w:t>27</w:t>
            </w:r>
          </w:p>
        </w:tc>
        <w:tc>
          <w:tcPr>
            <w:tcW w:w="5566" w:type="dxa"/>
            <w:gridSpan w:val="2"/>
            <w:tcBorders>
              <w:top w:val="single" w:sz="8" w:space="0" w:color="auto"/>
              <w:left w:val="nil"/>
              <w:bottom w:val="single" w:sz="8" w:space="0" w:color="auto"/>
              <w:right w:val="single" w:sz="8" w:space="0" w:color="000000"/>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Nom du répondant</w:t>
            </w:r>
          </w:p>
        </w:tc>
        <w:tc>
          <w:tcPr>
            <w:tcW w:w="567" w:type="dxa"/>
            <w:tcBorders>
              <w:top w:val="single" w:sz="8" w:space="0" w:color="auto"/>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4" w:type="dxa"/>
            <w:tcBorders>
              <w:top w:val="single" w:sz="8" w:space="0" w:color="auto"/>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single" w:sz="8" w:space="0" w:color="auto"/>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c>
          <w:tcPr>
            <w:tcW w:w="760" w:type="dxa"/>
            <w:tcBorders>
              <w:top w:val="single" w:sz="8" w:space="0" w:color="auto"/>
              <w:left w:val="nil"/>
              <w:bottom w:val="single" w:sz="8" w:space="0" w:color="auto"/>
              <w:right w:val="single" w:sz="4" w:space="0" w:color="auto"/>
            </w:tcBorders>
            <w:shd w:val="clear" w:color="auto" w:fill="auto"/>
            <w:noWrap/>
            <w:vAlign w:val="center"/>
            <w:hideMark/>
          </w:tcPr>
          <w:p w:rsidR="00A42602" w:rsidRPr="00595A64" w:rsidRDefault="00A42602" w:rsidP="00BD5A8B">
            <w:pPr>
              <w:spacing w:after="0" w:line="240" w:lineRule="auto"/>
              <w:rPr>
                <w:rFonts w:eastAsia="Times New Roman" w:cs="Times New Roman"/>
                <w:color w:val="000000"/>
                <w:sz w:val="20"/>
                <w:lang w:val="en-GB" w:eastAsia="fr-FR"/>
              </w:rPr>
            </w:pPr>
            <w:r w:rsidRPr="00595A64">
              <w:rPr>
                <w:rFonts w:eastAsia="Times New Roman" w:cs="Times New Roman"/>
                <w:color w:val="000000"/>
                <w:sz w:val="20"/>
                <w:lang w:val="en-GB" w:eastAsia="fr-FR"/>
              </w:rPr>
              <w:t> </w:t>
            </w:r>
          </w:p>
        </w:tc>
      </w:tr>
    </w:tbl>
    <w:p w:rsidR="0079793B" w:rsidRPr="00595A64" w:rsidRDefault="00101522" w:rsidP="00BD5A8B">
      <w:pPr>
        <w:keepNext/>
        <w:keepLines/>
        <w:spacing w:before="120" w:after="0" w:line="240" w:lineRule="auto"/>
        <w:jc w:val="both"/>
        <w:rPr>
          <w:b/>
          <w:color w:val="0070C0"/>
          <w:lang w:val="en-GB"/>
        </w:rPr>
      </w:pPr>
      <w:r w:rsidRPr="00101522">
        <w:rPr>
          <w:b/>
          <w:color w:val="0070C0"/>
          <w:lang w:val="en-GB"/>
        </w:rPr>
        <w:lastRenderedPageBreak/>
        <w:t>Extract from the external evaluation carried out in 2007</w:t>
      </w:r>
      <w:r>
        <w:rPr>
          <w:b/>
          <w:color w:val="0070C0"/>
          <w:lang w:val="en-GB"/>
        </w:rPr>
        <w:t>,</w:t>
      </w:r>
      <w:r w:rsidRPr="00101522">
        <w:rPr>
          <w:b/>
          <w:color w:val="0070C0"/>
          <w:lang w:val="en-GB"/>
        </w:rPr>
        <w:t xml:space="preserve"> concerning the link between sample sizes and the desired precision, according to the </w:t>
      </w:r>
      <w:r>
        <w:rPr>
          <w:b/>
          <w:color w:val="0070C0"/>
          <w:lang w:val="en-GB"/>
        </w:rPr>
        <w:t>U5MR</w:t>
      </w:r>
      <w:r w:rsidRPr="00101522">
        <w:rPr>
          <w:b/>
          <w:color w:val="0070C0"/>
          <w:lang w:val="en-GB"/>
        </w:rPr>
        <w:t>:</w:t>
      </w:r>
    </w:p>
    <w:p w:rsidR="00167CEC" w:rsidRPr="00595A64" w:rsidRDefault="00305528" w:rsidP="00BD5A8B">
      <w:pPr>
        <w:keepNext/>
        <w:keepLines/>
        <w:spacing w:after="120" w:line="240" w:lineRule="auto"/>
        <w:jc w:val="center"/>
        <w:rPr>
          <w:noProof/>
          <w:lang w:val="en-GB" w:eastAsia="fr-FR"/>
        </w:rPr>
      </w:pPr>
      <w:r w:rsidRPr="00595A64">
        <w:rPr>
          <w:noProof/>
          <w:lang w:eastAsia="fr-FR"/>
        </w:rPr>
        <w:drawing>
          <wp:inline distT="0" distB="0" distL="0" distR="0" wp14:anchorId="1F90222C" wp14:editId="777BAEC0">
            <wp:extent cx="4921857" cy="2218017"/>
            <wp:effectExtent l="19050" t="19050" r="12700" b="1143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26851" cy="2220268"/>
                    </a:xfrm>
                    <a:prstGeom prst="rect">
                      <a:avLst/>
                    </a:prstGeom>
                    <a:ln>
                      <a:solidFill>
                        <a:srgbClr val="0070C0"/>
                      </a:solidFill>
                    </a:ln>
                  </pic:spPr>
                </pic:pic>
              </a:graphicData>
            </a:graphic>
          </wp:inline>
        </w:drawing>
      </w:r>
    </w:p>
    <w:p w:rsidR="00D84820" w:rsidRPr="00595A64" w:rsidRDefault="00D84820" w:rsidP="00BD5A8B">
      <w:pPr>
        <w:spacing w:after="120" w:line="240" w:lineRule="auto"/>
        <w:jc w:val="center"/>
        <w:rPr>
          <w:noProof/>
          <w:lang w:val="en-GB" w:eastAsia="fr-FR"/>
        </w:rPr>
      </w:pPr>
    </w:p>
    <w:p w:rsidR="004425B8" w:rsidRPr="00595A64" w:rsidRDefault="004425B8" w:rsidP="00BD5A8B">
      <w:pPr>
        <w:spacing w:line="240" w:lineRule="auto"/>
        <w:rPr>
          <w:b/>
          <w:lang w:val="en-GB"/>
        </w:rPr>
      </w:pPr>
      <w:r w:rsidRPr="00595A64">
        <w:rPr>
          <w:lang w:val="en-GB"/>
        </w:rPr>
        <w:br w:type="page"/>
      </w:r>
    </w:p>
    <w:p w:rsidR="00D84820" w:rsidRPr="00595A64" w:rsidRDefault="00101522" w:rsidP="00BD5A8B">
      <w:pPr>
        <w:pStyle w:val="Titre2"/>
        <w:pBdr>
          <w:top w:val="single" w:sz="4" w:space="1" w:color="auto"/>
          <w:left w:val="single" w:sz="4" w:space="4" w:color="auto"/>
          <w:bottom w:val="single" w:sz="4" w:space="1" w:color="auto"/>
          <w:right w:val="single" w:sz="4" w:space="4" w:color="auto"/>
        </w:pBdr>
        <w:spacing w:before="120"/>
        <w:rPr>
          <w:lang w:val="en-GB"/>
        </w:rPr>
      </w:pPr>
      <w:r>
        <w:rPr>
          <w:lang w:val="en-GB"/>
        </w:rPr>
        <w:lastRenderedPageBreak/>
        <w:t>Birth history method</w:t>
      </w:r>
    </w:p>
    <w:p w:rsidR="00101522" w:rsidRPr="00101522" w:rsidRDefault="00101522" w:rsidP="00BD5A8B">
      <w:pPr>
        <w:spacing w:after="120" w:line="240" w:lineRule="auto"/>
        <w:jc w:val="both"/>
        <w:rPr>
          <w:lang w:val="en-GB"/>
        </w:rPr>
      </w:pPr>
      <w:r w:rsidRPr="00101522">
        <w:rPr>
          <w:lang w:val="en-GB"/>
        </w:rPr>
        <w:t>The full protocol for the 2014 Malawi survey is available here</w:t>
      </w:r>
      <w:r>
        <w:rPr>
          <w:lang w:val="en-GB"/>
        </w:rPr>
        <w:t xml:space="preserve">: </w:t>
      </w:r>
      <w:hyperlink r:id="rId31" w:history="1">
        <w:r w:rsidRPr="00101522">
          <w:rPr>
            <w:rStyle w:val="Lienhypertexte"/>
            <w:lang w:val="en-GB"/>
          </w:rPr>
          <w:t xml:space="preserve">link to the survey report </w:t>
        </w:r>
        <w:r>
          <w:rPr>
            <w:rStyle w:val="Lienhypertexte"/>
            <w:lang w:val="en-GB"/>
          </w:rPr>
          <w:t xml:space="preserve">on the </w:t>
        </w:r>
        <w:r w:rsidRPr="00595A64">
          <w:rPr>
            <w:rStyle w:val="Lienhypertexte"/>
            <w:lang w:val="en-GB"/>
          </w:rPr>
          <w:t>Réseau Pratiques</w:t>
        </w:r>
      </w:hyperlink>
      <w:r w:rsidRPr="00101522">
        <w:rPr>
          <w:lang w:val="en-GB"/>
        </w:rPr>
        <w:t>.</w:t>
      </w:r>
    </w:p>
    <w:p w:rsidR="00101522" w:rsidRDefault="00101522" w:rsidP="00BD5A8B">
      <w:pPr>
        <w:spacing w:after="120" w:line="240" w:lineRule="auto"/>
        <w:jc w:val="both"/>
        <w:rPr>
          <w:lang w:val="en-GB"/>
        </w:rPr>
      </w:pPr>
      <w:r w:rsidRPr="00101522">
        <w:rPr>
          <w:lang w:val="en-GB"/>
        </w:rPr>
        <w:t xml:space="preserve">A specific PowerPoint presentation on the calculation based on a synthetic cohort is attached to the document: </w:t>
      </w:r>
      <w:r w:rsidRPr="001D5105">
        <w:rPr>
          <w:color w:val="0070C0"/>
          <w:lang w:val="en-GB"/>
        </w:rPr>
        <w:t>Mortality rate - Synthetic Cohort Method - Methodology _20200904</w:t>
      </w:r>
      <w:r w:rsidRPr="00101522">
        <w:rPr>
          <w:lang w:val="en-GB"/>
        </w:rPr>
        <w:t xml:space="preserve">, as well as a sample calculation file </w:t>
      </w:r>
      <w:r w:rsidRPr="001D5105">
        <w:rPr>
          <w:color w:val="0070C0"/>
          <w:lang w:val="en-GB"/>
        </w:rPr>
        <w:t>Mortality rate - Synthetic Cohort Method - Template_ 20200506</w:t>
      </w:r>
      <w:r w:rsidRPr="00101522">
        <w:rPr>
          <w:lang w:val="en-GB"/>
        </w:rPr>
        <w:t>.</w:t>
      </w:r>
    </w:p>
    <w:p w:rsidR="00A159C4" w:rsidRPr="00595A64" w:rsidRDefault="00325755" w:rsidP="00BD5A8B">
      <w:pPr>
        <w:tabs>
          <w:tab w:val="left" w:pos="4962"/>
        </w:tabs>
        <w:spacing w:after="120" w:line="240" w:lineRule="auto"/>
        <w:jc w:val="both"/>
        <w:rPr>
          <w:lang w:val="en-GB"/>
        </w:rPr>
      </w:pPr>
      <w:r>
        <w:rPr>
          <w:lang w:val="en-GB"/>
        </w:rPr>
        <w:object w:dxaOrig="1534" w:dyaOrig="991">
          <v:shape id="_x0000_i1036" type="#_x0000_t75" style="width:76.6pt;height:49.55pt" o:ole="">
            <v:imagedata r:id="rId32" o:title=""/>
          </v:shape>
          <o:OLEObject Type="Embed" ProgID="Package" ShapeID="_x0000_i1036" DrawAspect="Icon" ObjectID="_1792245256" r:id="rId33"/>
        </w:object>
      </w:r>
      <w:r w:rsidR="000223A5" w:rsidRPr="00595A64">
        <w:rPr>
          <w:lang w:val="en-GB"/>
        </w:rPr>
        <w:tab/>
      </w:r>
      <w:bookmarkStart w:id="10" w:name="_GoBack"/>
      <w:bookmarkEnd w:id="10"/>
      <w:r>
        <w:rPr>
          <w:lang w:val="en-GB"/>
        </w:rPr>
        <w:object w:dxaOrig="1534" w:dyaOrig="991">
          <v:shape id="_x0000_i1040" type="#_x0000_t75" style="width:76.6pt;height:49.55pt" o:ole="">
            <v:imagedata r:id="rId34" o:title=""/>
          </v:shape>
          <o:OLEObject Type="Embed" ProgID="Package" ShapeID="_x0000_i1040" DrawAspect="Icon" ObjectID="_1792245257" r:id="rId35"/>
        </w:object>
      </w:r>
    </w:p>
    <w:p w:rsidR="00A159C4" w:rsidRPr="00595A64" w:rsidRDefault="001D5105" w:rsidP="00BD5A8B">
      <w:pPr>
        <w:spacing w:after="120" w:line="240" w:lineRule="auto"/>
        <w:jc w:val="both"/>
        <w:rPr>
          <w:b/>
          <w:color w:val="0070C0"/>
          <w:lang w:val="en-GB"/>
        </w:rPr>
      </w:pPr>
      <w:r>
        <w:rPr>
          <w:b/>
          <w:color w:val="0070C0"/>
          <w:lang w:val="en-GB"/>
        </w:rPr>
        <w:t>Extract from the questionnaire used in Malawi in 2014:</w:t>
      </w:r>
    </w:p>
    <w:p w:rsidR="00D84820" w:rsidRPr="00595A64" w:rsidRDefault="004425B8" w:rsidP="00BD5A8B">
      <w:pPr>
        <w:spacing w:line="240" w:lineRule="auto"/>
        <w:rPr>
          <w:noProof/>
          <w:lang w:val="en-GB" w:eastAsia="fr-FR"/>
        </w:rPr>
      </w:pPr>
      <w:r w:rsidRPr="00595A64">
        <w:rPr>
          <w:noProof/>
          <w:lang w:eastAsia="fr-FR"/>
        </w:rPr>
        <w:drawing>
          <wp:inline distT="0" distB="0" distL="0" distR="0" wp14:anchorId="20A4C723" wp14:editId="41B7CFCC">
            <wp:extent cx="6192520" cy="634492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92520" cy="6344920"/>
                    </a:xfrm>
                    <a:prstGeom prst="rect">
                      <a:avLst/>
                    </a:prstGeom>
                  </pic:spPr>
                </pic:pic>
              </a:graphicData>
            </a:graphic>
          </wp:inline>
        </w:drawing>
      </w:r>
    </w:p>
    <w:p w:rsidR="004425B8" w:rsidRPr="00595A64" w:rsidRDefault="004425B8" w:rsidP="00BD5A8B">
      <w:pPr>
        <w:spacing w:line="240" w:lineRule="auto"/>
        <w:rPr>
          <w:noProof/>
          <w:lang w:val="en-GB" w:eastAsia="fr-FR"/>
        </w:rPr>
      </w:pPr>
      <w:r w:rsidRPr="00595A64">
        <w:rPr>
          <w:noProof/>
          <w:lang w:eastAsia="fr-FR"/>
        </w:rPr>
        <w:lastRenderedPageBreak/>
        <w:drawing>
          <wp:inline distT="0" distB="0" distL="0" distR="0" wp14:anchorId="27B62708" wp14:editId="14EE161B">
            <wp:extent cx="6192520" cy="553085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92520" cy="5530850"/>
                    </a:xfrm>
                    <a:prstGeom prst="rect">
                      <a:avLst/>
                    </a:prstGeom>
                  </pic:spPr>
                </pic:pic>
              </a:graphicData>
            </a:graphic>
          </wp:inline>
        </w:drawing>
      </w:r>
    </w:p>
    <w:p w:rsidR="004425B8" w:rsidRPr="00595A64" w:rsidRDefault="00A47A32" w:rsidP="00BD5A8B">
      <w:pPr>
        <w:spacing w:line="240" w:lineRule="auto"/>
        <w:jc w:val="center"/>
        <w:rPr>
          <w:noProof/>
          <w:lang w:val="en-GB" w:eastAsia="fr-FR"/>
        </w:rPr>
      </w:pPr>
      <w:r w:rsidRPr="00595A64">
        <w:rPr>
          <w:noProof/>
          <w:lang w:val="en-GB" w:eastAsia="fr-FR"/>
        </w:rPr>
        <w:t>Repeated up to 11 children</w:t>
      </w:r>
    </w:p>
    <w:p w:rsidR="00D84820" w:rsidRPr="00595A64" w:rsidRDefault="00D84820" w:rsidP="00BD5A8B">
      <w:pPr>
        <w:spacing w:line="240" w:lineRule="auto"/>
        <w:rPr>
          <w:noProof/>
          <w:lang w:val="en-GB" w:eastAsia="fr-FR"/>
        </w:rPr>
      </w:pPr>
    </w:p>
    <w:p w:rsidR="00D84820" w:rsidRPr="00595A64" w:rsidRDefault="00D84820" w:rsidP="00BD5A8B">
      <w:pPr>
        <w:spacing w:line="240" w:lineRule="auto"/>
        <w:rPr>
          <w:noProof/>
          <w:lang w:val="en-GB" w:eastAsia="fr-FR"/>
        </w:rPr>
      </w:pPr>
    </w:p>
    <w:p w:rsidR="002D037F" w:rsidRPr="00595A64" w:rsidRDefault="002D037F" w:rsidP="00BD5A8B">
      <w:pPr>
        <w:pStyle w:val="Titre1"/>
        <w:rPr>
          <w:noProof/>
          <w:lang w:val="en-GB" w:eastAsia="fr-FR"/>
        </w:rPr>
        <w:sectPr w:rsidR="002D037F" w:rsidRPr="00595A64" w:rsidSect="00D162B1">
          <w:pgSz w:w="11906" w:h="16838"/>
          <w:pgMar w:top="1440" w:right="1077" w:bottom="1440" w:left="1077" w:header="709" w:footer="709" w:gutter="0"/>
          <w:cols w:space="708"/>
          <w:docGrid w:linePitch="360"/>
        </w:sectPr>
      </w:pPr>
    </w:p>
    <w:p w:rsidR="00B0451F" w:rsidRPr="00595A64" w:rsidRDefault="00E77C84" w:rsidP="00BD5A8B">
      <w:pPr>
        <w:pStyle w:val="Titre1"/>
        <w:rPr>
          <w:noProof/>
          <w:lang w:val="en-GB" w:eastAsia="fr-FR"/>
        </w:rPr>
      </w:pPr>
      <w:bookmarkStart w:id="11" w:name="_Annexe_4_-"/>
      <w:bookmarkEnd w:id="11"/>
      <w:r>
        <w:rPr>
          <w:noProof/>
          <w:lang w:val="en-GB" w:eastAsia="fr-FR"/>
        </w:rPr>
        <w:lastRenderedPageBreak/>
        <w:t>Appendix</w:t>
      </w:r>
      <w:r w:rsidRPr="00595A64">
        <w:rPr>
          <w:noProof/>
          <w:lang w:val="en-GB" w:eastAsia="fr-FR"/>
        </w:rPr>
        <w:t xml:space="preserve"> </w:t>
      </w:r>
      <w:r w:rsidR="00B0451F" w:rsidRPr="00595A64">
        <w:rPr>
          <w:noProof/>
          <w:lang w:val="en-GB" w:eastAsia="fr-FR"/>
        </w:rPr>
        <w:t xml:space="preserve">4 - </w:t>
      </w:r>
      <w:r w:rsidR="000159D3" w:rsidRPr="000159D3">
        <w:rPr>
          <w:noProof/>
          <w:lang w:val="en-GB" w:eastAsia="fr-FR"/>
        </w:rPr>
        <w:t>Details of the compa</w:t>
      </w:r>
      <w:r w:rsidR="000159D3">
        <w:rPr>
          <w:noProof/>
          <w:lang w:val="en-GB" w:eastAsia="fr-FR"/>
        </w:rPr>
        <w:t>rison of methods for Memba 2018</w:t>
      </w:r>
      <w:r w:rsidR="00B0451F" w:rsidRPr="00595A64">
        <w:rPr>
          <w:noProof/>
          <w:lang w:val="en-GB" w:eastAsia="fr-FR"/>
        </w:rPr>
        <w:t xml:space="preserve"> </w:t>
      </w:r>
    </w:p>
    <w:p w:rsidR="00B0451F" w:rsidRPr="00595A64" w:rsidRDefault="000159D3" w:rsidP="00BD5A8B">
      <w:pPr>
        <w:spacing w:line="240" w:lineRule="auto"/>
        <w:jc w:val="both"/>
        <w:rPr>
          <w:b/>
          <w:lang w:val="en-GB"/>
        </w:rPr>
      </w:pPr>
      <w:r w:rsidRPr="000159D3">
        <w:rPr>
          <w:b/>
          <w:lang w:val="en-GB"/>
        </w:rPr>
        <w:t>Periods and indicators considered for each calculation method</w:t>
      </w:r>
      <w:r>
        <w:rPr>
          <w:b/>
          <w:lang w:val="en-GB"/>
        </w:rPr>
        <w:t xml:space="preserve"> </w:t>
      </w:r>
    </w:p>
    <w:p w:rsidR="00D84820" w:rsidRPr="00595A64" w:rsidRDefault="001A75A3" w:rsidP="00BD5A8B">
      <w:pPr>
        <w:spacing w:line="240" w:lineRule="auto"/>
        <w:rPr>
          <w:noProof/>
          <w:lang w:val="en-GB" w:eastAsia="fr-FR"/>
        </w:rPr>
      </w:pPr>
      <w:r>
        <w:rPr>
          <w:noProof/>
          <w:lang w:eastAsia="fr-FR"/>
        </w:rPr>
        <w:drawing>
          <wp:inline distT="0" distB="0" distL="0" distR="0">
            <wp:extent cx="8859520" cy="5520690"/>
            <wp:effectExtent l="0" t="0" r="0" b="381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859520" cy="5520690"/>
                    </a:xfrm>
                    <a:prstGeom prst="rect">
                      <a:avLst/>
                    </a:prstGeom>
                    <a:noFill/>
                    <a:ln>
                      <a:noFill/>
                    </a:ln>
                  </pic:spPr>
                </pic:pic>
              </a:graphicData>
            </a:graphic>
          </wp:inline>
        </w:drawing>
      </w:r>
    </w:p>
    <w:sectPr w:rsidR="00D84820" w:rsidRPr="00595A64" w:rsidSect="002D037F">
      <w:pgSz w:w="16838" w:h="11906" w:orient="landscape"/>
      <w:pgMar w:top="1077" w:right="1440" w:bottom="107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4D46" w:rsidRDefault="00F54D46" w:rsidP="00694243">
      <w:pPr>
        <w:spacing w:after="0" w:line="240" w:lineRule="auto"/>
      </w:pPr>
      <w:r>
        <w:separator/>
      </w:r>
    </w:p>
  </w:endnote>
  <w:endnote w:type="continuationSeparator" w:id="0">
    <w:p w:rsidR="00F54D46" w:rsidRDefault="00F54D46" w:rsidP="006942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4D46" w:rsidRDefault="00F54D46" w:rsidP="00694243">
      <w:pPr>
        <w:spacing w:after="0" w:line="240" w:lineRule="auto"/>
      </w:pPr>
      <w:r>
        <w:separator/>
      </w:r>
    </w:p>
  </w:footnote>
  <w:footnote w:type="continuationSeparator" w:id="0">
    <w:p w:rsidR="00F54D46" w:rsidRDefault="00F54D46" w:rsidP="00694243">
      <w:pPr>
        <w:spacing w:after="0" w:line="240" w:lineRule="auto"/>
      </w:pPr>
      <w:r>
        <w:continuationSeparator/>
      </w:r>
    </w:p>
  </w:footnote>
  <w:footnote w:id="1">
    <w:p w:rsidR="006768D0" w:rsidRPr="001A0803" w:rsidRDefault="006768D0" w:rsidP="008072F9">
      <w:pPr>
        <w:pStyle w:val="Notedebasdepage"/>
        <w:jc w:val="both"/>
        <w:rPr>
          <w:lang w:val="en-GB"/>
        </w:rPr>
      </w:pPr>
      <w:r w:rsidRPr="001A0803">
        <w:rPr>
          <w:rStyle w:val="Appelnotedebasdep"/>
          <w:lang w:val="en-GB"/>
        </w:rPr>
        <w:footnoteRef/>
      </w:r>
      <w:r w:rsidR="001A0803" w:rsidRPr="001A0803">
        <w:rPr>
          <w:lang w:val="en-GB"/>
        </w:rPr>
        <w:t xml:space="preserve"> I do not know if this principle really applies to U5MR and NNMR, as the DHS protocol only mentions U1MR. Nevertheless, I have made the calculations for comparison</w:t>
      </w:r>
      <w:r w:rsidRPr="001A0803">
        <w:rPr>
          <w:lang w:val="en-GB"/>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E04BAB"/>
    <w:multiLevelType w:val="hybridMultilevel"/>
    <w:tmpl w:val="D67E210C"/>
    <w:lvl w:ilvl="0" w:tplc="06A082BC">
      <w:numFmt w:val="bullet"/>
      <w:lvlText w:val="-"/>
      <w:lvlJc w:val="left"/>
      <w:pPr>
        <w:ind w:left="600" w:hanging="240"/>
      </w:pPr>
      <w:rPr>
        <w:rFonts w:asciiTheme="minorHAnsi" w:eastAsiaTheme="minorHAnsi" w:hAnsiTheme="minorHAns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7485561"/>
    <w:multiLevelType w:val="hybridMultilevel"/>
    <w:tmpl w:val="60CE1F4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E555CFD"/>
    <w:multiLevelType w:val="hybridMultilevel"/>
    <w:tmpl w:val="CF5A5A2C"/>
    <w:lvl w:ilvl="0" w:tplc="040C0019">
      <w:start w:val="1"/>
      <w:numFmt w:val="lowerLetter"/>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1EB366A"/>
    <w:multiLevelType w:val="hybridMultilevel"/>
    <w:tmpl w:val="CF5A5A2C"/>
    <w:lvl w:ilvl="0" w:tplc="040C0019">
      <w:start w:val="1"/>
      <w:numFmt w:val="lowerLetter"/>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5DC0985"/>
    <w:multiLevelType w:val="hybridMultilevel"/>
    <w:tmpl w:val="60CE1F4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3BCB2884"/>
    <w:multiLevelType w:val="hybridMultilevel"/>
    <w:tmpl w:val="E370DADE"/>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3E255856"/>
    <w:multiLevelType w:val="hybridMultilevel"/>
    <w:tmpl w:val="60CE1F4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3E34160D"/>
    <w:multiLevelType w:val="hybridMultilevel"/>
    <w:tmpl w:val="65B093CA"/>
    <w:lvl w:ilvl="0" w:tplc="1DB06C70">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27D7680"/>
    <w:multiLevelType w:val="hybridMultilevel"/>
    <w:tmpl w:val="B19ADC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D2E1900"/>
    <w:multiLevelType w:val="hybridMultilevel"/>
    <w:tmpl w:val="6F6E653C"/>
    <w:lvl w:ilvl="0" w:tplc="1DB06C70">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CD94ABF"/>
    <w:multiLevelType w:val="hybridMultilevel"/>
    <w:tmpl w:val="6BF0606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6CFB17E4"/>
    <w:multiLevelType w:val="hybridMultilevel"/>
    <w:tmpl w:val="60CE1F4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6F956DF7"/>
    <w:multiLevelType w:val="hybridMultilevel"/>
    <w:tmpl w:val="D73839C8"/>
    <w:lvl w:ilvl="0" w:tplc="1DB06C70">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6"/>
  </w:num>
  <w:num w:numId="4">
    <w:abstractNumId w:val="5"/>
  </w:num>
  <w:num w:numId="5">
    <w:abstractNumId w:val="8"/>
  </w:num>
  <w:num w:numId="6">
    <w:abstractNumId w:val="3"/>
  </w:num>
  <w:num w:numId="7">
    <w:abstractNumId w:val="4"/>
  </w:num>
  <w:num w:numId="8">
    <w:abstractNumId w:val="10"/>
  </w:num>
  <w:num w:numId="9">
    <w:abstractNumId w:val="1"/>
  </w:num>
  <w:num w:numId="10">
    <w:abstractNumId w:val="12"/>
  </w:num>
  <w:num w:numId="11">
    <w:abstractNumId w:val="9"/>
  </w:num>
  <w:num w:numId="12">
    <w:abstractNumId w:val="11"/>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4BFD"/>
    <w:rsid w:val="00003886"/>
    <w:rsid w:val="00004F1E"/>
    <w:rsid w:val="000106CE"/>
    <w:rsid w:val="000129B4"/>
    <w:rsid w:val="000159D3"/>
    <w:rsid w:val="000223A5"/>
    <w:rsid w:val="000307ED"/>
    <w:rsid w:val="00037913"/>
    <w:rsid w:val="00055547"/>
    <w:rsid w:val="00070EB3"/>
    <w:rsid w:val="000A2978"/>
    <w:rsid w:val="000B51B6"/>
    <w:rsid w:val="000D4425"/>
    <w:rsid w:val="00101522"/>
    <w:rsid w:val="001070D4"/>
    <w:rsid w:val="00111B48"/>
    <w:rsid w:val="00111FC2"/>
    <w:rsid w:val="00113334"/>
    <w:rsid w:val="00114BC2"/>
    <w:rsid w:val="00115888"/>
    <w:rsid w:val="00132558"/>
    <w:rsid w:val="001326F6"/>
    <w:rsid w:val="001652DB"/>
    <w:rsid w:val="00166EFB"/>
    <w:rsid w:val="0016718B"/>
    <w:rsid w:val="00167CEC"/>
    <w:rsid w:val="0017061C"/>
    <w:rsid w:val="0017741E"/>
    <w:rsid w:val="00177520"/>
    <w:rsid w:val="001905AC"/>
    <w:rsid w:val="00193815"/>
    <w:rsid w:val="001A0803"/>
    <w:rsid w:val="001A1F90"/>
    <w:rsid w:val="001A75A3"/>
    <w:rsid w:val="001B5E04"/>
    <w:rsid w:val="001C6317"/>
    <w:rsid w:val="001D2B4B"/>
    <w:rsid w:val="001D37AF"/>
    <w:rsid w:val="001D5105"/>
    <w:rsid w:val="001D72F5"/>
    <w:rsid w:val="001E3379"/>
    <w:rsid w:val="001E5BA4"/>
    <w:rsid w:val="001E6DC1"/>
    <w:rsid w:val="001F4AAD"/>
    <w:rsid w:val="002018C9"/>
    <w:rsid w:val="002053C7"/>
    <w:rsid w:val="00217AA2"/>
    <w:rsid w:val="0022494E"/>
    <w:rsid w:val="00233C63"/>
    <w:rsid w:val="00234FE2"/>
    <w:rsid w:val="00236044"/>
    <w:rsid w:val="00277393"/>
    <w:rsid w:val="00287B2F"/>
    <w:rsid w:val="002A366C"/>
    <w:rsid w:val="002B027E"/>
    <w:rsid w:val="002C6F8E"/>
    <w:rsid w:val="002D037F"/>
    <w:rsid w:val="002D75B7"/>
    <w:rsid w:val="002F1EB5"/>
    <w:rsid w:val="002F659D"/>
    <w:rsid w:val="00305528"/>
    <w:rsid w:val="003056DF"/>
    <w:rsid w:val="00305C8E"/>
    <w:rsid w:val="003124D3"/>
    <w:rsid w:val="003137E6"/>
    <w:rsid w:val="003147FA"/>
    <w:rsid w:val="003205D5"/>
    <w:rsid w:val="00324339"/>
    <w:rsid w:val="00325755"/>
    <w:rsid w:val="003305BE"/>
    <w:rsid w:val="00330A2B"/>
    <w:rsid w:val="00331D48"/>
    <w:rsid w:val="0033284E"/>
    <w:rsid w:val="0033494D"/>
    <w:rsid w:val="00337918"/>
    <w:rsid w:val="00340EB3"/>
    <w:rsid w:val="003506FD"/>
    <w:rsid w:val="0037262E"/>
    <w:rsid w:val="003B4DC3"/>
    <w:rsid w:val="003C2D1A"/>
    <w:rsid w:val="003C4336"/>
    <w:rsid w:val="003C4F04"/>
    <w:rsid w:val="003E2318"/>
    <w:rsid w:val="00407F16"/>
    <w:rsid w:val="00412144"/>
    <w:rsid w:val="00431323"/>
    <w:rsid w:val="004321E4"/>
    <w:rsid w:val="00433391"/>
    <w:rsid w:val="004358E9"/>
    <w:rsid w:val="00436EB7"/>
    <w:rsid w:val="004425B8"/>
    <w:rsid w:val="004557F3"/>
    <w:rsid w:val="004673BA"/>
    <w:rsid w:val="00470D32"/>
    <w:rsid w:val="00481C18"/>
    <w:rsid w:val="0049182F"/>
    <w:rsid w:val="00491D9C"/>
    <w:rsid w:val="004957ED"/>
    <w:rsid w:val="004A2414"/>
    <w:rsid w:val="004B01FB"/>
    <w:rsid w:val="004B0F7A"/>
    <w:rsid w:val="004B147B"/>
    <w:rsid w:val="004B20BB"/>
    <w:rsid w:val="004B67A7"/>
    <w:rsid w:val="004C1FA2"/>
    <w:rsid w:val="004C4A51"/>
    <w:rsid w:val="004C7C57"/>
    <w:rsid w:val="004E2EFC"/>
    <w:rsid w:val="00505C7D"/>
    <w:rsid w:val="005071F6"/>
    <w:rsid w:val="0051515B"/>
    <w:rsid w:val="00541CF5"/>
    <w:rsid w:val="00550F03"/>
    <w:rsid w:val="005677D1"/>
    <w:rsid w:val="005770D5"/>
    <w:rsid w:val="005835B3"/>
    <w:rsid w:val="00595A64"/>
    <w:rsid w:val="005B1EE4"/>
    <w:rsid w:val="005C70D0"/>
    <w:rsid w:val="005D51A2"/>
    <w:rsid w:val="005D776B"/>
    <w:rsid w:val="005E3247"/>
    <w:rsid w:val="00600232"/>
    <w:rsid w:val="006008D4"/>
    <w:rsid w:val="0060454B"/>
    <w:rsid w:val="00621958"/>
    <w:rsid w:val="00650030"/>
    <w:rsid w:val="00650A4A"/>
    <w:rsid w:val="00653C52"/>
    <w:rsid w:val="006725DA"/>
    <w:rsid w:val="0067568C"/>
    <w:rsid w:val="006768D0"/>
    <w:rsid w:val="00681315"/>
    <w:rsid w:val="006846B6"/>
    <w:rsid w:val="00694243"/>
    <w:rsid w:val="00697FFE"/>
    <w:rsid w:val="006A2AEC"/>
    <w:rsid w:val="006B3D10"/>
    <w:rsid w:val="006B508D"/>
    <w:rsid w:val="006C4B4C"/>
    <w:rsid w:val="006C7E17"/>
    <w:rsid w:val="006E03D3"/>
    <w:rsid w:val="006E5AF3"/>
    <w:rsid w:val="006E7E51"/>
    <w:rsid w:val="007003E6"/>
    <w:rsid w:val="00702803"/>
    <w:rsid w:val="00704447"/>
    <w:rsid w:val="007207CB"/>
    <w:rsid w:val="00723231"/>
    <w:rsid w:val="00757151"/>
    <w:rsid w:val="0075735E"/>
    <w:rsid w:val="00766B6A"/>
    <w:rsid w:val="00767EB4"/>
    <w:rsid w:val="007803E2"/>
    <w:rsid w:val="00786C97"/>
    <w:rsid w:val="00792A5B"/>
    <w:rsid w:val="007978D6"/>
    <w:rsid w:val="0079793B"/>
    <w:rsid w:val="007D06E1"/>
    <w:rsid w:val="007D6455"/>
    <w:rsid w:val="007D6FD2"/>
    <w:rsid w:val="00800AE0"/>
    <w:rsid w:val="00801364"/>
    <w:rsid w:val="008043CD"/>
    <w:rsid w:val="008072F9"/>
    <w:rsid w:val="008134E2"/>
    <w:rsid w:val="00836A5C"/>
    <w:rsid w:val="00857334"/>
    <w:rsid w:val="00864093"/>
    <w:rsid w:val="00870499"/>
    <w:rsid w:val="00871683"/>
    <w:rsid w:val="008719F6"/>
    <w:rsid w:val="00877997"/>
    <w:rsid w:val="00881BCA"/>
    <w:rsid w:val="00886C09"/>
    <w:rsid w:val="00897328"/>
    <w:rsid w:val="008A0967"/>
    <w:rsid w:val="008A0E88"/>
    <w:rsid w:val="008A371B"/>
    <w:rsid w:val="008A390D"/>
    <w:rsid w:val="008C42CD"/>
    <w:rsid w:val="008D1A2C"/>
    <w:rsid w:val="008F2240"/>
    <w:rsid w:val="008F2E66"/>
    <w:rsid w:val="008F53BF"/>
    <w:rsid w:val="00901ACE"/>
    <w:rsid w:val="00906FC6"/>
    <w:rsid w:val="00907038"/>
    <w:rsid w:val="00920525"/>
    <w:rsid w:val="00921C28"/>
    <w:rsid w:val="00922A8A"/>
    <w:rsid w:val="00951FFE"/>
    <w:rsid w:val="00965924"/>
    <w:rsid w:val="009765B4"/>
    <w:rsid w:val="0099007C"/>
    <w:rsid w:val="00996C34"/>
    <w:rsid w:val="009A2F43"/>
    <w:rsid w:val="009A79CA"/>
    <w:rsid w:val="009B6BD2"/>
    <w:rsid w:val="009C132B"/>
    <w:rsid w:val="009C5AD1"/>
    <w:rsid w:val="009D1E17"/>
    <w:rsid w:val="009D46E7"/>
    <w:rsid w:val="009D73A9"/>
    <w:rsid w:val="009E40FD"/>
    <w:rsid w:val="009F5702"/>
    <w:rsid w:val="009F782B"/>
    <w:rsid w:val="009F7E31"/>
    <w:rsid w:val="00A01163"/>
    <w:rsid w:val="00A01C9A"/>
    <w:rsid w:val="00A03E43"/>
    <w:rsid w:val="00A07C55"/>
    <w:rsid w:val="00A10D5F"/>
    <w:rsid w:val="00A159C4"/>
    <w:rsid w:val="00A168EF"/>
    <w:rsid w:val="00A16D79"/>
    <w:rsid w:val="00A22504"/>
    <w:rsid w:val="00A42602"/>
    <w:rsid w:val="00A4431E"/>
    <w:rsid w:val="00A47A32"/>
    <w:rsid w:val="00A521BB"/>
    <w:rsid w:val="00A54B3E"/>
    <w:rsid w:val="00A6460C"/>
    <w:rsid w:val="00A71646"/>
    <w:rsid w:val="00A7323C"/>
    <w:rsid w:val="00A732ED"/>
    <w:rsid w:val="00A83D67"/>
    <w:rsid w:val="00A8696E"/>
    <w:rsid w:val="00A9436E"/>
    <w:rsid w:val="00A968C1"/>
    <w:rsid w:val="00AB2641"/>
    <w:rsid w:val="00AB6FDE"/>
    <w:rsid w:val="00AC344B"/>
    <w:rsid w:val="00AD07FF"/>
    <w:rsid w:val="00AD53D0"/>
    <w:rsid w:val="00AF1367"/>
    <w:rsid w:val="00AF6328"/>
    <w:rsid w:val="00B016A6"/>
    <w:rsid w:val="00B0451F"/>
    <w:rsid w:val="00B05610"/>
    <w:rsid w:val="00B10A8A"/>
    <w:rsid w:val="00B14792"/>
    <w:rsid w:val="00B24A96"/>
    <w:rsid w:val="00B2786C"/>
    <w:rsid w:val="00B3318B"/>
    <w:rsid w:val="00B410C6"/>
    <w:rsid w:val="00B41FBA"/>
    <w:rsid w:val="00B84629"/>
    <w:rsid w:val="00B91140"/>
    <w:rsid w:val="00B917F9"/>
    <w:rsid w:val="00B94893"/>
    <w:rsid w:val="00BA0F4B"/>
    <w:rsid w:val="00BA527B"/>
    <w:rsid w:val="00BB1760"/>
    <w:rsid w:val="00BB723B"/>
    <w:rsid w:val="00BC2045"/>
    <w:rsid w:val="00BC6E17"/>
    <w:rsid w:val="00BC77D7"/>
    <w:rsid w:val="00BD1A8C"/>
    <w:rsid w:val="00BD5A8B"/>
    <w:rsid w:val="00BF2075"/>
    <w:rsid w:val="00BF3D59"/>
    <w:rsid w:val="00BF5A5A"/>
    <w:rsid w:val="00C015CE"/>
    <w:rsid w:val="00C029AD"/>
    <w:rsid w:val="00C04637"/>
    <w:rsid w:val="00C13881"/>
    <w:rsid w:val="00C151A2"/>
    <w:rsid w:val="00C36C50"/>
    <w:rsid w:val="00C37856"/>
    <w:rsid w:val="00C402F4"/>
    <w:rsid w:val="00C44BFD"/>
    <w:rsid w:val="00C52D5B"/>
    <w:rsid w:val="00C7578D"/>
    <w:rsid w:val="00C75A21"/>
    <w:rsid w:val="00C81612"/>
    <w:rsid w:val="00CA7779"/>
    <w:rsid w:val="00CA7DB4"/>
    <w:rsid w:val="00CB1DBB"/>
    <w:rsid w:val="00CB4740"/>
    <w:rsid w:val="00CB7C2D"/>
    <w:rsid w:val="00CC5532"/>
    <w:rsid w:val="00CE1473"/>
    <w:rsid w:val="00CE78E2"/>
    <w:rsid w:val="00CF2EF2"/>
    <w:rsid w:val="00CF3B6C"/>
    <w:rsid w:val="00CF4213"/>
    <w:rsid w:val="00D0274E"/>
    <w:rsid w:val="00D06332"/>
    <w:rsid w:val="00D10D2E"/>
    <w:rsid w:val="00D1495C"/>
    <w:rsid w:val="00D162B1"/>
    <w:rsid w:val="00D466FD"/>
    <w:rsid w:val="00D56311"/>
    <w:rsid w:val="00D57E5B"/>
    <w:rsid w:val="00D84820"/>
    <w:rsid w:val="00D8688B"/>
    <w:rsid w:val="00DA431A"/>
    <w:rsid w:val="00DA6AC0"/>
    <w:rsid w:val="00DC04AC"/>
    <w:rsid w:val="00DC0B72"/>
    <w:rsid w:val="00DC118E"/>
    <w:rsid w:val="00DC2C08"/>
    <w:rsid w:val="00DC398D"/>
    <w:rsid w:val="00DD18B3"/>
    <w:rsid w:val="00DE1F5D"/>
    <w:rsid w:val="00DE3110"/>
    <w:rsid w:val="00DF4D2D"/>
    <w:rsid w:val="00E01FDC"/>
    <w:rsid w:val="00E0272E"/>
    <w:rsid w:val="00E0343A"/>
    <w:rsid w:val="00E05647"/>
    <w:rsid w:val="00E10789"/>
    <w:rsid w:val="00E1230C"/>
    <w:rsid w:val="00E12EEA"/>
    <w:rsid w:val="00E15196"/>
    <w:rsid w:val="00E22F1E"/>
    <w:rsid w:val="00E30212"/>
    <w:rsid w:val="00E32C23"/>
    <w:rsid w:val="00E51363"/>
    <w:rsid w:val="00E554C3"/>
    <w:rsid w:val="00E564FD"/>
    <w:rsid w:val="00E7007F"/>
    <w:rsid w:val="00E77C84"/>
    <w:rsid w:val="00EA73C6"/>
    <w:rsid w:val="00EC1246"/>
    <w:rsid w:val="00ED2671"/>
    <w:rsid w:val="00EE012C"/>
    <w:rsid w:val="00EE2051"/>
    <w:rsid w:val="00EE3E45"/>
    <w:rsid w:val="00EE46BE"/>
    <w:rsid w:val="00EF421E"/>
    <w:rsid w:val="00EF5F58"/>
    <w:rsid w:val="00F5141F"/>
    <w:rsid w:val="00F52565"/>
    <w:rsid w:val="00F54D46"/>
    <w:rsid w:val="00F94319"/>
    <w:rsid w:val="00F9480E"/>
    <w:rsid w:val="00FB356D"/>
    <w:rsid w:val="00FB6C5D"/>
    <w:rsid w:val="00FB7C13"/>
    <w:rsid w:val="00FC3DF7"/>
    <w:rsid w:val="00FC5AB1"/>
    <w:rsid w:val="00FC662E"/>
    <w:rsid w:val="00FE0BA9"/>
    <w:rsid w:val="00FE260F"/>
    <w:rsid w:val="00FF0755"/>
    <w:rsid w:val="00FF579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3C344FD-FA17-418A-A0FB-FC2F7C401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7CEC"/>
  </w:style>
  <w:style w:type="paragraph" w:styleId="Titre1">
    <w:name w:val="heading 1"/>
    <w:basedOn w:val="Normal"/>
    <w:next w:val="Normal"/>
    <w:link w:val="Titre1Car"/>
    <w:uiPriority w:val="9"/>
    <w:qFormat/>
    <w:rsid w:val="005677D1"/>
    <w:pPr>
      <w:pBdr>
        <w:bottom w:val="single" w:sz="4" w:space="1" w:color="0070C0"/>
      </w:pBdr>
      <w:spacing w:after="120" w:line="240" w:lineRule="auto"/>
      <w:outlineLvl w:val="0"/>
    </w:pPr>
    <w:rPr>
      <w:b/>
      <w:color w:val="0070C0"/>
      <w:sz w:val="28"/>
    </w:rPr>
  </w:style>
  <w:style w:type="paragraph" w:styleId="Titre2">
    <w:name w:val="heading 2"/>
    <w:basedOn w:val="Normal"/>
    <w:next w:val="Normal"/>
    <w:link w:val="Titre2Car"/>
    <w:uiPriority w:val="9"/>
    <w:unhideWhenUsed/>
    <w:qFormat/>
    <w:rsid w:val="00C015CE"/>
    <w:pPr>
      <w:spacing w:after="120" w:line="240" w:lineRule="auto"/>
      <w:outlineLvl w:val="1"/>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677D1"/>
    <w:rPr>
      <w:b/>
      <w:color w:val="0070C0"/>
      <w:sz w:val="28"/>
    </w:rPr>
  </w:style>
  <w:style w:type="character" w:customStyle="1" w:styleId="Titre2Car">
    <w:name w:val="Titre 2 Car"/>
    <w:basedOn w:val="Policepardfaut"/>
    <w:link w:val="Titre2"/>
    <w:uiPriority w:val="9"/>
    <w:rsid w:val="00C015CE"/>
    <w:rPr>
      <w:b/>
    </w:rPr>
  </w:style>
  <w:style w:type="character" w:styleId="Textedelespacerserv">
    <w:name w:val="Placeholder Text"/>
    <w:basedOn w:val="Policepardfaut"/>
    <w:uiPriority w:val="99"/>
    <w:semiHidden/>
    <w:rsid w:val="00A16D79"/>
    <w:rPr>
      <w:color w:val="808080"/>
    </w:rPr>
  </w:style>
  <w:style w:type="character" w:styleId="Lienhypertexte">
    <w:name w:val="Hyperlink"/>
    <w:basedOn w:val="Policepardfaut"/>
    <w:uiPriority w:val="99"/>
    <w:unhideWhenUsed/>
    <w:rsid w:val="00871683"/>
    <w:rPr>
      <w:color w:val="0563C1" w:themeColor="hyperlink"/>
      <w:u w:val="single"/>
    </w:rPr>
  </w:style>
  <w:style w:type="character" w:styleId="Marquedecommentaire">
    <w:name w:val="annotation reference"/>
    <w:basedOn w:val="Policepardfaut"/>
    <w:uiPriority w:val="99"/>
    <w:semiHidden/>
    <w:unhideWhenUsed/>
    <w:rsid w:val="00D466FD"/>
    <w:rPr>
      <w:sz w:val="16"/>
      <w:szCs w:val="16"/>
    </w:rPr>
  </w:style>
  <w:style w:type="paragraph" w:styleId="Commentaire">
    <w:name w:val="annotation text"/>
    <w:basedOn w:val="Normal"/>
    <w:link w:val="CommentaireCar"/>
    <w:uiPriority w:val="99"/>
    <w:semiHidden/>
    <w:unhideWhenUsed/>
    <w:rsid w:val="00D466FD"/>
    <w:pPr>
      <w:spacing w:line="240" w:lineRule="auto"/>
    </w:pPr>
    <w:rPr>
      <w:sz w:val="20"/>
      <w:szCs w:val="20"/>
    </w:rPr>
  </w:style>
  <w:style w:type="character" w:customStyle="1" w:styleId="CommentaireCar">
    <w:name w:val="Commentaire Car"/>
    <w:basedOn w:val="Policepardfaut"/>
    <w:link w:val="Commentaire"/>
    <w:uiPriority w:val="99"/>
    <w:semiHidden/>
    <w:rsid w:val="00D466FD"/>
    <w:rPr>
      <w:sz w:val="20"/>
      <w:szCs w:val="20"/>
    </w:rPr>
  </w:style>
  <w:style w:type="paragraph" w:styleId="Objetducommentaire">
    <w:name w:val="annotation subject"/>
    <w:basedOn w:val="Commentaire"/>
    <w:next w:val="Commentaire"/>
    <w:link w:val="ObjetducommentaireCar"/>
    <w:uiPriority w:val="99"/>
    <w:semiHidden/>
    <w:unhideWhenUsed/>
    <w:rsid w:val="00D466FD"/>
    <w:rPr>
      <w:b/>
      <w:bCs/>
    </w:rPr>
  </w:style>
  <w:style w:type="character" w:customStyle="1" w:styleId="ObjetducommentaireCar">
    <w:name w:val="Objet du commentaire Car"/>
    <w:basedOn w:val="CommentaireCar"/>
    <w:link w:val="Objetducommentaire"/>
    <w:uiPriority w:val="99"/>
    <w:semiHidden/>
    <w:rsid w:val="00D466FD"/>
    <w:rPr>
      <w:b/>
      <w:bCs/>
      <w:sz w:val="20"/>
      <w:szCs w:val="20"/>
    </w:rPr>
  </w:style>
  <w:style w:type="paragraph" w:styleId="Textedebulles">
    <w:name w:val="Balloon Text"/>
    <w:basedOn w:val="Normal"/>
    <w:link w:val="TextedebullesCar"/>
    <w:uiPriority w:val="99"/>
    <w:semiHidden/>
    <w:unhideWhenUsed/>
    <w:rsid w:val="00D466FD"/>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466FD"/>
    <w:rPr>
      <w:rFonts w:ascii="Segoe UI" w:hAnsi="Segoe UI" w:cs="Segoe UI"/>
      <w:sz w:val="18"/>
      <w:szCs w:val="18"/>
    </w:rPr>
  </w:style>
  <w:style w:type="character" w:styleId="Lienhypertextesuivivisit">
    <w:name w:val="FollowedHyperlink"/>
    <w:basedOn w:val="Policepardfaut"/>
    <w:uiPriority w:val="99"/>
    <w:semiHidden/>
    <w:unhideWhenUsed/>
    <w:rsid w:val="0017061C"/>
    <w:rPr>
      <w:color w:val="954F72" w:themeColor="followedHyperlink"/>
      <w:u w:val="single"/>
    </w:rPr>
  </w:style>
  <w:style w:type="paragraph" w:styleId="Paragraphedeliste">
    <w:name w:val="List Paragraph"/>
    <w:basedOn w:val="Normal"/>
    <w:uiPriority w:val="34"/>
    <w:qFormat/>
    <w:rsid w:val="00330A2B"/>
    <w:pPr>
      <w:ind w:left="720"/>
      <w:contextualSpacing/>
    </w:pPr>
  </w:style>
  <w:style w:type="table" w:styleId="Grilledutableau">
    <w:name w:val="Table Grid"/>
    <w:basedOn w:val="TableauNormal"/>
    <w:uiPriority w:val="39"/>
    <w:rsid w:val="00A54B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uiPriority w:val="99"/>
    <w:semiHidden/>
    <w:unhideWhenUsed/>
    <w:rsid w:val="00694243"/>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694243"/>
    <w:rPr>
      <w:sz w:val="20"/>
      <w:szCs w:val="20"/>
    </w:rPr>
  </w:style>
  <w:style w:type="character" w:styleId="Appelnotedebasdep">
    <w:name w:val="footnote reference"/>
    <w:basedOn w:val="Policepardfaut"/>
    <w:uiPriority w:val="99"/>
    <w:semiHidden/>
    <w:unhideWhenUsed/>
    <w:rsid w:val="00694243"/>
    <w:rPr>
      <w:vertAlign w:val="superscript"/>
    </w:rPr>
  </w:style>
  <w:style w:type="paragraph" w:customStyle="1" w:styleId="Default">
    <w:name w:val="Default"/>
    <w:rsid w:val="00114BC2"/>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0093076">
      <w:bodyDiv w:val="1"/>
      <w:marLeft w:val="0"/>
      <w:marRight w:val="0"/>
      <w:marTop w:val="0"/>
      <w:marBottom w:val="0"/>
      <w:divBdr>
        <w:top w:val="none" w:sz="0" w:space="0" w:color="auto"/>
        <w:left w:val="none" w:sz="0" w:space="0" w:color="auto"/>
        <w:bottom w:val="none" w:sz="0" w:space="0" w:color="auto"/>
        <w:right w:val="none" w:sz="0" w:space="0" w:color="auto"/>
      </w:divBdr>
    </w:div>
    <w:div w:id="653221598">
      <w:bodyDiv w:val="1"/>
      <w:marLeft w:val="0"/>
      <w:marRight w:val="0"/>
      <w:marTop w:val="0"/>
      <w:marBottom w:val="0"/>
      <w:divBdr>
        <w:top w:val="none" w:sz="0" w:space="0" w:color="auto"/>
        <w:left w:val="none" w:sz="0" w:space="0" w:color="auto"/>
        <w:bottom w:val="none" w:sz="0" w:space="0" w:color="auto"/>
        <w:right w:val="none" w:sz="0" w:space="0" w:color="auto"/>
      </w:divBdr>
    </w:div>
    <w:div w:id="1080450183">
      <w:bodyDiv w:val="1"/>
      <w:marLeft w:val="0"/>
      <w:marRight w:val="0"/>
      <w:marTop w:val="0"/>
      <w:marBottom w:val="0"/>
      <w:divBdr>
        <w:top w:val="none" w:sz="0" w:space="0" w:color="auto"/>
        <w:left w:val="none" w:sz="0" w:space="0" w:color="auto"/>
        <w:bottom w:val="none" w:sz="0" w:space="0" w:color="auto"/>
        <w:right w:val="none" w:sz="0" w:space="0" w:color="auto"/>
      </w:divBdr>
    </w:div>
    <w:div w:id="1348554297">
      <w:bodyDiv w:val="1"/>
      <w:marLeft w:val="0"/>
      <w:marRight w:val="0"/>
      <w:marTop w:val="0"/>
      <w:marBottom w:val="0"/>
      <w:divBdr>
        <w:top w:val="none" w:sz="0" w:space="0" w:color="auto"/>
        <w:left w:val="none" w:sz="0" w:space="0" w:color="auto"/>
        <w:bottom w:val="none" w:sz="0" w:space="0" w:color="auto"/>
        <w:right w:val="none" w:sz="0" w:space="0" w:color="auto"/>
      </w:divBdr>
    </w:div>
    <w:div w:id="1361471830">
      <w:bodyDiv w:val="1"/>
      <w:marLeft w:val="0"/>
      <w:marRight w:val="0"/>
      <w:marTop w:val="0"/>
      <w:marBottom w:val="0"/>
      <w:divBdr>
        <w:top w:val="none" w:sz="0" w:space="0" w:color="auto"/>
        <w:left w:val="none" w:sz="0" w:space="0" w:color="auto"/>
        <w:bottom w:val="none" w:sz="0" w:space="0" w:color="auto"/>
        <w:right w:val="none" w:sz="0" w:space="0" w:color="auto"/>
      </w:divBdr>
    </w:div>
    <w:div w:id="1744331852">
      <w:bodyDiv w:val="1"/>
      <w:marLeft w:val="0"/>
      <w:marRight w:val="0"/>
      <w:marTop w:val="0"/>
      <w:marBottom w:val="0"/>
      <w:divBdr>
        <w:top w:val="none" w:sz="0" w:space="0" w:color="auto"/>
        <w:left w:val="none" w:sz="0" w:space="0" w:color="auto"/>
        <w:bottom w:val="none" w:sz="0" w:space="0" w:color="auto"/>
        <w:right w:val="none" w:sz="0" w:space="0" w:color="auto"/>
      </w:divBdr>
    </w:div>
    <w:div w:id="2035497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reseau-pratiques.org/evaluation-externe-du-programme-de-lutte-contre-la-mortalite-infantile-a-manakara-madagascar-ia-steps-f3e-2007/" TargetMode="External"/><Relationship Id="rId18" Type="http://schemas.openxmlformats.org/officeDocument/2006/relationships/image" Target="media/image5.png"/><Relationship Id="rId26" Type="http://schemas.openxmlformats.org/officeDocument/2006/relationships/image" Target="media/image8.em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hyperlink" Target="https://reseau-pratiques.org/note-sur-les-methodes-de-mesure-de-la-mortalite-des-enfants-dans-les-programmes-de-sante-dinter-aide-2023/" TargetMode="External"/><Relationship Id="rId17" Type="http://schemas.openxmlformats.org/officeDocument/2006/relationships/hyperlink" Target="https://reseau-pratiques.org/evaluation-externe-du-programme-de-lutte-contre-la-mortalite-infantile-a-manakara-madagascar-ia-steps-f3e-2007/" TargetMode="External"/><Relationship Id="rId25" Type="http://schemas.openxmlformats.org/officeDocument/2006/relationships/hyperlink" Target="https://dhsprogram.com/Data/Guide-to-DHS-Statistics/" TargetMode="External"/><Relationship Id="rId33" Type="http://schemas.openxmlformats.org/officeDocument/2006/relationships/oleObject" Target="embeddings/oleObject4.bin"/><Relationship Id="rId38"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hyperlink" Target="https://reseau-pratiques.org/note-sur-les-methodes-de-mesure-de-la-mortalite-des-enfants-dans-les-programmes-de-sante-dinter-aide-2023/" TargetMode="External"/><Relationship Id="rId20" Type="http://schemas.openxmlformats.org/officeDocument/2006/relationships/hyperlink" Target="https://www.un.org/en/development/desa/population/publications/pdf/technical/TP2011-2_MortEstMajorSampSurv.pdf" TargetMode="External"/><Relationship Id="rId29"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eseau-pratiques.org/enquetes-initiales-pour-le-projet-de-sante-materno-infantile-en-zone-rurale-au-malawi-2014-et-2015/" TargetMode="External"/><Relationship Id="rId24" Type="http://schemas.openxmlformats.org/officeDocument/2006/relationships/hyperlink" Target="https://www.dhsprogram.com/publications/publication-dhsg1-dhs-questionnaires-and-manuals.cfm" TargetMode="External"/><Relationship Id="rId32" Type="http://schemas.openxmlformats.org/officeDocument/2006/relationships/image" Target="media/image11.emf"/><Relationship Id="rId37" Type="http://schemas.openxmlformats.org/officeDocument/2006/relationships/image" Target="media/image14.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7.png"/><Relationship Id="rId28" Type="http://schemas.openxmlformats.org/officeDocument/2006/relationships/image" Target="media/image9.emf"/><Relationship Id="rId36" Type="http://schemas.openxmlformats.org/officeDocument/2006/relationships/image" Target="media/image13.png"/><Relationship Id="rId10" Type="http://schemas.openxmlformats.org/officeDocument/2006/relationships/hyperlink" Target="https://reseau-pratiques.org/evaluation-externe-du-programme-de-lutte-contre-la-mortalite-infantile-a-manakara-madagascar-ia-steps-f3e-2007/" TargetMode="External"/><Relationship Id="rId19" Type="http://schemas.openxmlformats.org/officeDocument/2006/relationships/hyperlink" Target="https://www.un.org/development/desa/pd/content/mortality-estimates-major-sample-surveys-towards-design-database-monitoring-mortality-levels" TargetMode="External"/><Relationship Id="rId31" Type="http://schemas.openxmlformats.org/officeDocument/2006/relationships/hyperlink" Target="https://reseau-pratiques.org/enquetes-initiales-pour-le-projet-de-sante-materno-infantile-en-zone-rurale-au-malawi-2014-et-2015/"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oleObject" Target="embeddings/oleObject1.bin"/><Relationship Id="rId27" Type="http://schemas.openxmlformats.org/officeDocument/2006/relationships/oleObject" Target="embeddings/oleObject2.bin"/><Relationship Id="rId30" Type="http://schemas.openxmlformats.org/officeDocument/2006/relationships/image" Target="media/image10.png"/><Relationship Id="rId35" Type="http://schemas.openxmlformats.org/officeDocument/2006/relationships/oleObject" Target="embeddings/oleObject5.bin"/></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93CD7D-FCFB-497F-9419-77DB2B536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2124</TotalTime>
  <Pages>1</Pages>
  <Words>5299</Words>
  <Characters>29146</Characters>
  <Application>Microsoft Office Word</Application>
  <DocSecurity>0</DocSecurity>
  <Lines>242</Lines>
  <Paragraphs>68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34377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dc:creator>
  <cp:keywords/>
  <dc:description/>
  <cp:lastModifiedBy>Julie</cp:lastModifiedBy>
  <cp:revision>268</cp:revision>
  <dcterms:created xsi:type="dcterms:W3CDTF">2023-08-18T15:15:00Z</dcterms:created>
  <dcterms:modified xsi:type="dcterms:W3CDTF">2024-11-04T16:07:00Z</dcterms:modified>
</cp:coreProperties>
</file>